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1"/>
        <w:gridCol w:w="1113"/>
        <w:gridCol w:w="1273"/>
        <w:gridCol w:w="1198"/>
        <w:gridCol w:w="342"/>
        <w:gridCol w:w="1229"/>
      </w:tblGrid>
      <w:tr w:rsidR="00CC1EC5" w:rsidRPr="006403CB" w:rsidTr="007314D7">
        <w:tc>
          <w:tcPr>
            <w:tcW w:w="3141"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155" w:type="dxa"/>
            <w:gridSpan w:val="5"/>
          </w:tcPr>
          <w:p w:rsidR="00CC1EC5" w:rsidRPr="007314D7" w:rsidRDefault="007314D7" w:rsidP="00E30CBA">
            <w:pPr>
              <w:rPr>
                <w:rFonts w:asciiTheme="minorHAnsi" w:hAnsiTheme="minorHAnsi" w:cstheme="minorHAnsi"/>
                <w:sz w:val="20"/>
                <w:szCs w:val="20"/>
              </w:rPr>
            </w:pPr>
            <w:r>
              <w:rPr>
                <w:rFonts w:asciiTheme="minorHAnsi" w:hAnsiTheme="minorHAnsi" w:cstheme="minorHAnsi"/>
                <w:sz w:val="20"/>
                <w:szCs w:val="20"/>
              </w:rPr>
              <w:t>HUMANITIES</w:t>
            </w:r>
          </w:p>
        </w:tc>
      </w:tr>
      <w:tr w:rsidR="00CC1EC5" w:rsidRPr="006403CB" w:rsidTr="007314D7">
        <w:tc>
          <w:tcPr>
            <w:tcW w:w="3141"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155" w:type="dxa"/>
            <w:gridSpan w:val="5"/>
          </w:tcPr>
          <w:p w:rsidR="00CC1EC5" w:rsidRPr="006403CB" w:rsidRDefault="007314D7" w:rsidP="00E30CBA">
            <w:pPr>
              <w:rPr>
                <w:rFonts w:asciiTheme="majorHAnsi" w:hAnsiTheme="majorHAnsi" w:cs="Arial"/>
                <w:color w:val="002060"/>
                <w:sz w:val="20"/>
                <w:szCs w:val="20"/>
                <w:lang w:val="en-GB"/>
              </w:rPr>
            </w:pPr>
            <w:r>
              <w:rPr>
                <w:rFonts w:asciiTheme="minorHAnsi" w:hAnsiTheme="minorHAnsi" w:cstheme="minorHAnsi"/>
                <w:sz w:val="20"/>
                <w:szCs w:val="20"/>
              </w:rPr>
              <w:t>DEPARTMENT OF MEDITERRANEAN STUDIES</w:t>
            </w:r>
          </w:p>
        </w:tc>
      </w:tr>
      <w:tr w:rsidR="00CC1EC5" w:rsidRPr="006403CB" w:rsidTr="007314D7">
        <w:tc>
          <w:tcPr>
            <w:tcW w:w="3141"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155" w:type="dxa"/>
            <w:gridSpan w:val="5"/>
          </w:tcPr>
          <w:p w:rsidR="00CC1EC5" w:rsidRPr="006403CB" w:rsidRDefault="007314D7" w:rsidP="00E30CBA">
            <w:pPr>
              <w:rPr>
                <w:rFonts w:asciiTheme="majorHAnsi" w:hAnsiTheme="majorHAnsi" w:cs="Arial"/>
                <w:color w:val="002060"/>
                <w:sz w:val="20"/>
                <w:szCs w:val="20"/>
                <w:lang w:val="en-GB"/>
              </w:rPr>
            </w:pPr>
            <w:r>
              <w:rPr>
                <w:rFonts w:asciiTheme="minorHAnsi" w:hAnsiTheme="minorHAnsi" w:cstheme="minorHAnsi"/>
                <w:sz w:val="20"/>
                <w:szCs w:val="20"/>
              </w:rPr>
              <w:t>UNDERGRADUATE</w:t>
            </w:r>
          </w:p>
        </w:tc>
      </w:tr>
      <w:tr w:rsidR="00CC1EC5" w:rsidRPr="006403CB" w:rsidTr="007314D7">
        <w:tc>
          <w:tcPr>
            <w:tcW w:w="3141"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13" w:type="dxa"/>
          </w:tcPr>
          <w:p w:rsidR="00CC1EC5" w:rsidRPr="005803EC" w:rsidRDefault="007314D7" w:rsidP="00E30CBA">
            <w:pPr>
              <w:rPr>
                <w:rFonts w:asciiTheme="minorHAnsi" w:hAnsiTheme="minorHAnsi" w:cstheme="minorHAnsi"/>
                <w:sz w:val="20"/>
                <w:szCs w:val="20"/>
                <w:lang w:val="el-GR"/>
              </w:rPr>
            </w:pPr>
            <w:r w:rsidRPr="005803EC">
              <w:rPr>
                <w:rFonts w:asciiTheme="minorHAnsi" w:hAnsiTheme="minorHAnsi" w:cstheme="minorHAnsi"/>
                <w:sz w:val="20"/>
                <w:szCs w:val="20"/>
                <w:lang w:val="el-GR"/>
              </w:rPr>
              <w:t>ΓΥ-06</w:t>
            </w:r>
          </w:p>
        </w:tc>
        <w:tc>
          <w:tcPr>
            <w:tcW w:w="2471" w:type="dxa"/>
            <w:gridSpan w:val="2"/>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71" w:type="dxa"/>
            <w:gridSpan w:val="2"/>
          </w:tcPr>
          <w:p w:rsidR="00CC1EC5" w:rsidRPr="006403CB" w:rsidRDefault="007314D7" w:rsidP="00E30CBA">
            <w:pPr>
              <w:rPr>
                <w:rFonts w:asciiTheme="majorHAnsi" w:hAnsiTheme="majorHAnsi" w:cs="Arial"/>
                <w:b/>
                <w:sz w:val="20"/>
                <w:szCs w:val="20"/>
                <w:lang w:val="en-GB"/>
              </w:rPr>
            </w:pPr>
            <w:r>
              <w:rPr>
                <w:rFonts w:asciiTheme="majorHAnsi" w:hAnsiTheme="majorHAnsi" w:cs="Arial"/>
                <w:b/>
                <w:sz w:val="20"/>
                <w:szCs w:val="20"/>
                <w:lang w:val="en-GB"/>
              </w:rPr>
              <w:t>5</w:t>
            </w:r>
          </w:p>
        </w:tc>
      </w:tr>
      <w:tr w:rsidR="00CC1EC5" w:rsidRPr="006403CB" w:rsidTr="007314D7">
        <w:trPr>
          <w:trHeight w:val="375"/>
        </w:trPr>
        <w:tc>
          <w:tcPr>
            <w:tcW w:w="3141" w:type="dxa"/>
            <w:shd w:val="clear" w:color="auto" w:fill="D0CECE" w:themeFill="background2" w:themeFillShade="E6"/>
            <w:vAlign w:val="center"/>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155" w:type="dxa"/>
            <w:gridSpan w:val="5"/>
            <w:vAlign w:val="center"/>
          </w:tcPr>
          <w:p w:rsidR="00CC1EC5" w:rsidRPr="007314D7" w:rsidRDefault="007314D7" w:rsidP="00E30CBA">
            <w:pPr>
              <w:rPr>
                <w:rFonts w:asciiTheme="minorHAnsi" w:hAnsiTheme="minorHAnsi" w:cs="Arial"/>
                <w:sz w:val="20"/>
                <w:szCs w:val="20"/>
              </w:rPr>
            </w:pPr>
            <w:r w:rsidRPr="007314D7">
              <w:rPr>
                <w:rFonts w:asciiTheme="minorHAnsi" w:hAnsiTheme="minorHAnsi" w:cs="Arial"/>
                <w:sz w:val="20"/>
                <w:szCs w:val="20"/>
              </w:rPr>
              <w:t>SEMANTICS</w:t>
            </w:r>
            <w:bookmarkStart w:id="0" w:name="_GoBack"/>
            <w:bookmarkEnd w:id="0"/>
          </w:p>
        </w:tc>
      </w:tr>
      <w:tr w:rsidR="00CC1EC5" w:rsidRPr="006403CB" w:rsidTr="007314D7">
        <w:trPr>
          <w:trHeight w:val="196"/>
        </w:trPr>
        <w:tc>
          <w:tcPr>
            <w:tcW w:w="5527" w:type="dxa"/>
            <w:gridSpan w:val="3"/>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0" w:type="dxa"/>
            <w:gridSpan w:val="2"/>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29" w:type="dxa"/>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rsidTr="007314D7">
        <w:trPr>
          <w:trHeight w:val="194"/>
        </w:trPr>
        <w:tc>
          <w:tcPr>
            <w:tcW w:w="5527" w:type="dxa"/>
            <w:gridSpan w:val="3"/>
          </w:tcPr>
          <w:p w:rsidR="00CC1EC5" w:rsidRPr="006403CB" w:rsidRDefault="00CC1EC5" w:rsidP="00E30CBA">
            <w:pPr>
              <w:jc w:val="right"/>
              <w:rPr>
                <w:rFonts w:asciiTheme="majorHAnsi" w:hAnsiTheme="majorHAnsi" w:cs="Arial"/>
                <w:color w:val="002060"/>
                <w:sz w:val="20"/>
                <w:szCs w:val="20"/>
                <w:lang w:val="en-GB"/>
              </w:rPr>
            </w:pPr>
          </w:p>
        </w:tc>
        <w:tc>
          <w:tcPr>
            <w:tcW w:w="1540" w:type="dxa"/>
            <w:gridSpan w:val="2"/>
          </w:tcPr>
          <w:p w:rsidR="00CC1EC5" w:rsidRPr="006403CB" w:rsidRDefault="007314D7"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3</w:t>
            </w:r>
          </w:p>
        </w:tc>
        <w:tc>
          <w:tcPr>
            <w:tcW w:w="1229" w:type="dxa"/>
          </w:tcPr>
          <w:p w:rsidR="00CC1EC5" w:rsidRPr="006403CB" w:rsidRDefault="007314D7"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5</w:t>
            </w:r>
          </w:p>
        </w:tc>
      </w:tr>
      <w:tr w:rsidR="00CC1EC5" w:rsidRPr="006403CB" w:rsidTr="007314D7">
        <w:trPr>
          <w:trHeight w:val="194"/>
        </w:trPr>
        <w:tc>
          <w:tcPr>
            <w:tcW w:w="5527" w:type="dxa"/>
            <w:gridSpan w:val="3"/>
          </w:tcPr>
          <w:p w:rsidR="00CC1EC5" w:rsidRPr="006403CB" w:rsidRDefault="00CC1EC5" w:rsidP="00E30CBA">
            <w:pPr>
              <w:jc w:val="right"/>
              <w:rPr>
                <w:rFonts w:asciiTheme="majorHAnsi" w:hAnsiTheme="majorHAnsi" w:cs="Arial"/>
                <w:b/>
                <w:color w:val="002060"/>
                <w:sz w:val="20"/>
                <w:szCs w:val="20"/>
                <w:lang w:val="en-GB"/>
              </w:rPr>
            </w:pPr>
          </w:p>
        </w:tc>
        <w:tc>
          <w:tcPr>
            <w:tcW w:w="1540"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29"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7314D7">
        <w:trPr>
          <w:trHeight w:val="194"/>
        </w:trPr>
        <w:tc>
          <w:tcPr>
            <w:tcW w:w="5527" w:type="dxa"/>
            <w:gridSpan w:val="3"/>
          </w:tcPr>
          <w:p w:rsidR="00CC1EC5" w:rsidRPr="006403CB" w:rsidRDefault="00CC1EC5" w:rsidP="00E30CBA">
            <w:pPr>
              <w:rPr>
                <w:rFonts w:asciiTheme="majorHAnsi" w:hAnsiTheme="majorHAnsi" w:cs="Arial"/>
                <w:b/>
                <w:color w:val="002060"/>
                <w:sz w:val="20"/>
                <w:szCs w:val="20"/>
                <w:lang w:val="en-GB"/>
              </w:rPr>
            </w:pPr>
          </w:p>
        </w:tc>
        <w:tc>
          <w:tcPr>
            <w:tcW w:w="1540"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29"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7314D7">
        <w:trPr>
          <w:trHeight w:val="194"/>
        </w:trPr>
        <w:tc>
          <w:tcPr>
            <w:tcW w:w="5527" w:type="dxa"/>
            <w:gridSpan w:val="3"/>
            <w:shd w:val="clear" w:color="auto" w:fill="D0CECE" w:themeFill="background2" w:themeFillShade="E6"/>
          </w:tcPr>
          <w:p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40"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29" w:type="dxa"/>
          </w:tcPr>
          <w:p w:rsidR="00CC1EC5" w:rsidRPr="006403CB" w:rsidRDefault="00CC1EC5" w:rsidP="00E30CBA">
            <w:pPr>
              <w:rPr>
                <w:rFonts w:asciiTheme="majorHAnsi" w:hAnsiTheme="majorHAnsi" w:cs="Arial"/>
                <w:color w:val="002060"/>
                <w:sz w:val="20"/>
                <w:szCs w:val="20"/>
                <w:lang w:val="en-GB"/>
              </w:rPr>
            </w:pPr>
          </w:p>
        </w:tc>
      </w:tr>
      <w:tr w:rsidR="007314D7" w:rsidRPr="006403CB" w:rsidTr="007314D7">
        <w:trPr>
          <w:trHeight w:val="599"/>
        </w:trPr>
        <w:tc>
          <w:tcPr>
            <w:tcW w:w="3141" w:type="dxa"/>
            <w:shd w:val="clear" w:color="auto" w:fill="D0CECE" w:themeFill="background2" w:themeFillShade="E6"/>
          </w:tcPr>
          <w:p w:rsidR="007314D7" w:rsidRPr="006403CB" w:rsidRDefault="007314D7" w:rsidP="007314D7">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rsidR="007314D7" w:rsidRPr="006403CB" w:rsidRDefault="007314D7" w:rsidP="007314D7">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155" w:type="dxa"/>
            <w:gridSpan w:val="5"/>
            <w:vAlign w:val="center"/>
          </w:tcPr>
          <w:p w:rsidR="007314D7" w:rsidRPr="00E366E9" w:rsidRDefault="00E366E9" w:rsidP="007314D7">
            <w:pPr>
              <w:rPr>
                <w:rFonts w:ascii="Calibri" w:hAnsi="Calibri" w:cs="Arial"/>
                <w:sz w:val="20"/>
                <w:szCs w:val="20"/>
              </w:rPr>
            </w:pPr>
            <w:r>
              <w:rPr>
                <w:rFonts w:ascii="Calibri" w:hAnsi="Calibri" w:cs="Arial"/>
                <w:sz w:val="20"/>
                <w:szCs w:val="20"/>
              </w:rPr>
              <w:t>Special background</w:t>
            </w:r>
          </w:p>
        </w:tc>
      </w:tr>
      <w:tr w:rsidR="007314D7" w:rsidRPr="006403CB" w:rsidTr="007314D7">
        <w:tc>
          <w:tcPr>
            <w:tcW w:w="3141" w:type="dxa"/>
            <w:shd w:val="clear" w:color="auto" w:fill="D0CECE" w:themeFill="background2" w:themeFillShade="E6"/>
          </w:tcPr>
          <w:p w:rsidR="007314D7" w:rsidRPr="006403CB" w:rsidRDefault="007314D7" w:rsidP="007314D7">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rsidR="007314D7" w:rsidRPr="006403CB" w:rsidRDefault="007314D7" w:rsidP="007314D7">
            <w:pPr>
              <w:jc w:val="right"/>
              <w:rPr>
                <w:rFonts w:asciiTheme="majorHAnsi" w:hAnsiTheme="majorHAnsi" w:cs="Arial"/>
                <w:b/>
                <w:sz w:val="20"/>
                <w:szCs w:val="20"/>
                <w:lang w:val="en-GB"/>
              </w:rPr>
            </w:pPr>
          </w:p>
        </w:tc>
        <w:tc>
          <w:tcPr>
            <w:tcW w:w="5155" w:type="dxa"/>
            <w:gridSpan w:val="5"/>
          </w:tcPr>
          <w:p w:rsidR="007314D7" w:rsidRPr="006403CB" w:rsidRDefault="007314D7" w:rsidP="007314D7">
            <w:pPr>
              <w:rPr>
                <w:rFonts w:asciiTheme="majorHAnsi" w:hAnsiTheme="majorHAnsi" w:cs="Arial"/>
                <w:color w:val="002060"/>
                <w:sz w:val="20"/>
                <w:szCs w:val="20"/>
                <w:lang w:val="en-GB"/>
              </w:rPr>
            </w:pPr>
          </w:p>
        </w:tc>
      </w:tr>
      <w:tr w:rsidR="007314D7" w:rsidRPr="006403CB" w:rsidTr="00467F10">
        <w:tc>
          <w:tcPr>
            <w:tcW w:w="3141" w:type="dxa"/>
            <w:shd w:val="clear" w:color="auto" w:fill="D0CECE" w:themeFill="background2" w:themeFillShade="E6"/>
          </w:tcPr>
          <w:p w:rsidR="007314D7" w:rsidRPr="006403CB" w:rsidRDefault="007314D7" w:rsidP="007314D7">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155" w:type="dxa"/>
            <w:gridSpan w:val="5"/>
            <w:vAlign w:val="center"/>
          </w:tcPr>
          <w:p w:rsidR="007314D7" w:rsidRPr="007314D7" w:rsidRDefault="007314D7" w:rsidP="007314D7">
            <w:pPr>
              <w:rPr>
                <w:rFonts w:ascii="Calibri" w:hAnsi="Calibri" w:cs="Arial"/>
                <w:sz w:val="20"/>
                <w:szCs w:val="20"/>
              </w:rPr>
            </w:pPr>
            <w:r>
              <w:rPr>
                <w:rFonts w:ascii="Calibri" w:hAnsi="Calibri" w:cs="Arial"/>
                <w:sz w:val="20"/>
                <w:szCs w:val="20"/>
              </w:rPr>
              <w:t>GREEK</w:t>
            </w:r>
          </w:p>
        </w:tc>
      </w:tr>
      <w:tr w:rsidR="007314D7" w:rsidRPr="006403CB" w:rsidTr="00137362">
        <w:tc>
          <w:tcPr>
            <w:tcW w:w="3141" w:type="dxa"/>
            <w:shd w:val="clear" w:color="auto" w:fill="D0CECE" w:themeFill="background2" w:themeFillShade="E6"/>
          </w:tcPr>
          <w:p w:rsidR="007314D7" w:rsidRPr="006403CB" w:rsidRDefault="007314D7" w:rsidP="007314D7">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155" w:type="dxa"/>
            <w:gridSpan w:val="5"/>
            <w:vAlign w:val="center"/>
          </w:tcPr>
          <w:p w:rsidR="007314D7" w:rsidRPr="007314D7" w:rsidRDefault="007314D7" w:rsidP="007314D7">
            <w:pPr>
              <w:rPr>
                <w:rFonts w:ascii="Calibri" w:hAnsi="Calibri" w:cs="Arial"/>
                <w:sz w:val="20"/>
                <w:szCs w:val="20"/>
              </w:rPr>
            </w:pPr>
            <w:r>
              <w:rPr>
                <w:rFonts w:ascii="Calibri" w:hAnsi="Calibri" w:cs="Arial"/>
                <w:sz w:val="20"/>
                <w:szCs w:val="20"/>
              </w:rPr>
              <w:t>NO</w:t>
            </w:r>
          </w:p>
        </w:tc>
      </w:tr>
      <w:tr w:rsidR="007314D7" w:rsidRPr="006403CB" w:rsidTr="007314D7">
        <w:tc>
          <w:tcPr>
            <w:tcW w:w="3141" w:type="dxa"/>
            <w:shd w:val="clear" w:color="auto" w:fill="D0CECE" w:themeFill="background2" w:themeFillShade="E6"/>
          </w:tcPr>
          <w:p w:rsidR="007314D7" w:rsidRPr="006403CB" w:rsidRDefault="007314D7" w:rsidP="007314D7">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155" w:type="dxa"/>
            <w:gridSpan w:val="5"/>
          </w:tcPr>
          <w:p w:rsidR="007314D7" w:rsidRPr="006403CB" w:rsidRDefault="007314D7" w:rsidP="007314D7">
            <w:pPr>
              <w:spacing w:after="200" w:line="276" w:lineRule="auto"/>
              <w:rPr>
                <w:rFonts w:asciiTheme="majorHAnsi" w:eastAsia="Calibri" w:hAnsiTheme="majorHAnsi" w:cs="Arial"/>
                <w:color w:val="002060"/>
                <w:sz w:val="20"/>
                <w:szCs w:val="20"/>
                <w:lang w:val="en-GB"/>
              </w:rPr>
            </w:pPr>
            <w:r w:rsidRPr="00914D74">
              <w:rPr>
                <w:rFonts w:ascii="Calibri" w:eastAsia="Calibri" w:hAnsi="Calibri" w:cs="Arial"/>
                <w:sz w:val="20"/>
                <w:szCs w:val="20"/>
              </w:rPr>
              <w:t>ECLASS.AEGEAN.GR</w:t>
            </w: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rsidTr="00E30CBA">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rsidTr="00E30CBA">
        <w:tc>
          <w:tcPr>
            <w:tcW w:w="8472" w:type="dxa"/>
            <w:gridSpan w:val="2"/>
            <w:tcBorders>
              <w:top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rsidTr="00E30CBA">
        <w:tc>
          <w:tcPr>
            <w:tcW w:w="8472" w:type="dxa"/>
            <w:gridSpan w:val="2"/>
          </w:tcPr>
          <w:p w:rsidR="007314D7" w:rsidRPr="007314D7" w:rsidRDefault="007314D7" w:rsidP="007314D7">
            <w:pPr>
              <w:jc w:val="both"/>
              <w:rPr>
                <w:rFonts w:asciiTheme="minorHAnsi" w:hAnsiTheme="minorHAnsi"/>
                <w:sz w:val="20"/>
                <w:szCs w:val="20"/>
              </w:rPr>
            </w:pPr>
            <w:r w:rsidRPr="007314D7">
              <w:rPr>
                <w:rFonts w:asciiTheme="minorHAnsi" w:hAnsiTheme="minorHAnsi"/>
                <w:sz w:val="20"/>
                <w:szCs w:val="20"/>
              </w:rPr>
              <w:t xml:space="preserve">After the completion of this course, the student should be able to: </w:t>
            </w:r>
          </w:p>
          <w:p w:rsidR="007314D7" w:rsidRPr="007314D7" w:rsidRDefault="007314D7" w:rsidP="007314D7">
            <w:pPr>
              <w:numPr>
                <w:ilvl w:val="0"/>
                <w:numId w:val="3"/>
              </w:numPr>
              <w:jc w:val="both"/>
              <w:rPr>
                <w:rFonts w:asciiTheme="minorHAnsi" w:hAnsiTheme="minorHAnsi"/>
                <w:sz w:val="20"/>
                <w:szCs w:val="20"/>
              </w:rPr>
            </w:pPr>
            <w:r w:rsidRPr="007314D7">
              <w:rPr>
                <w:rFonts w:asciiTheme="minorHAnsi" w:hAnsiTheme="minorHAnsi"/>
                <w:sz w:val="20"/>
                <w:szCs w:val="20"/>
              </w:rPr>
              <w:t xml:space="preserve">distinguish among the three basic levels of semantic analysis (word, predicate, sentence),  </w:t>
            </w:r>
          </w:p>
          <w:p w:rsidR="007314D7" w:rsidRPr="007314D7" w:rsidRDefault="007314D7" w:rsidP="007314D7">
            <w:pPr>
              <w:numPr>
                <w:ilvl w:val="0"/>
                <w:numId w:val="3"/>
              </w:numPr>
              <w:jc w:val="both"/>
              <w:rPr>
                <w:rFonts w:asciiTheme="minorHAnsi" w:hAnsiTheme="minorHAnsi"/>
                <w:sz w:val="20"/>
                <w:szCs w:val="20"/>
              </w:rPr>
            </w:pPr>
            <w:r w:rsidRPr="007314D7">
              <w:rPr>
                <w:rFonts w:asciiTheme="minorHAnsi" w:hAnsiTheme="minorHAnsi"/>
                <w:sz w:val="20"/>
                <w:szCs w:val="20"/>
              </w:rPr>
              <w:t xml:space="preserve">comprehend the relation between words that are synonymous, opposite, homonymous and the role of (semantic, syntactic) ambiguity to the sentential meaning, </w:t>
            </w:r>
          </w:p>
          <w:p w:rsidR="007314D7" w:rsidRPr="007314D7" w:rsidRDefault="007314D7" w:rsidP="007314D7">
            <w:pPr>
              <w:numPr>
                <w:ilvl w:val="0"/>
                <w:numId w:val="3"/>
              </w:numPr>
              <w:jc w:val="both"/>
              <w:rPr>
                <w:rFonts w:asciiTheme="minorHAnsi" w:hAnsiTheme="minorHAnsi"/>
                <w:sz w:val="20"/>
                <w:szCs w:val="20"/>
              </w:rPr>
            </w:pPr>
            <w:r w:rsidRPr="007314D7">
              <w:rPr>
                <w:rFonts w:asciiTheme="minorHAnsi" w:hAnsiTheme="minorHAnsi"/>
                <w:sz w:val="20"/>
                <w:szCs w:val="20"/>
              </w:rPr>
              <w:t xml:space="preserve">make use of logical and formal language tools </w:t>
            </w:r>
            <w:proofErr w:type="gramStart"/>
            <w:r w:rsidRPr="007314D7">
              <w:rPr>
                <w:rFonts w:asciiTheme="minorHAnsi" w:hAnsiTheme="minorHAnsi"/>
                <w:sz w:val="20"/>
                <w:szCs w:val="20"/>
              </w:rPr>
              <w:t>in order to</w:t>
            </w:r>
            <w:proofErr w:type="gramEnd"/>
            <w:r w:rsidRPr="007314D7">
              <w:rPr>
                <w:rFonts w:asciiTheme="minorHAnsi" w:hAnsiTheme="minorHAnsi"/>
                <w:sz w:val="20"/>
                <w:szCs w:val="20"/>
              </w:rPr>
              <w:t xml:space="preserve"> analyze the meaning of a phrase, </w:t>
            </w:r>
          </w:p>
          <w:p w:rsidR="007314D7" w:rsidRPr="007314D7" w:rsidRDefault="007314D7" w:rsidP="007314D7">
            <w:pPr>
              <w:numPr>
                <w:ilvl w:val="0"/>
                <w:numId w:val="3"/>
              </w:numPr>
              <w:jc w:val="both"/>
              <w:rPr>
                <w:rFonts w:asciiTheme="minorHAnsi" w:hAnsiTheme="minorHAnsi"/>
                <w:sz w:val="20"/>
                <w:szCs w:val="20"/>
              </w:rPr>
            </w:pPr>
            <w:r w:rsidRPr="007314D7">
              <w:rPr>
                <w:rFonts w:asciiTheme="minorHAnsi" w:hAnsiTheme="minorHAnsi"/>
                <w:sz w:val="20"/>
                <w:szCs w:val="20"/>
              </w:rPr>
              <w:t xml:space="preserve">assess modern theoretical approaches in the field of semantics, </w:t>
            </w:r>
          </w:p>
          <w:p w:rsidR="007314D7" w:rsidRPr="007314D7" w:rsidRDefault="007314D7" w:rsidP="007314D7">
            <w:pPr>
              <w:numPr>
                <w:ilvl w:val="0"/>
                <w:numId w:val="3"/>
              </w:numPr>
              <w:jc w:val="both"/>
              <w:rPr>
                <w:rFonts w:asciiTheme="minorHAnsi" w:hAnsiTheme="minorHAnsi"/>
                <w:sz w:val="20"/>
                <w:szCs w:val="20"/>
              </w:rPr>
            </w:pPr>
            <w:r w:rsidRPr="007314D7">
              <w:rPr>
                <w:rFonts w:asciiTheme="minorHAnsi" w:hAnsiTheme="minorHAnsi"/>
                <w:sz w:val="20"/>
                <w:szCs w:val="20"/>
              </w:rPr>
              <w:t>test his/her knowledge in the form of exercises at the end of each thematic chapter,</w:t>
            </w:r>
          </w:p>
          <w:p w:rsidR="007314D7" w:rsidRPr="007314D7" w:rsidRDefault="007314D7" w:rsidP="007314D7">
            <w:pPr>
              <w:numPr>
                <w:ilvl w:val="0"/>
                <w:numId w:val="3"/>
              </w:numPr>
              <w:jc w:val="both"/>
              <w:rPr>
                <w:rFonts w:asciiTheme="minorHAnsi" w:hAnsiTheme="minorHAnsi"/>
                <w:sz w:val="20"/>
                <w:szCs w:val="20"/>
              </w:rPr>
            </w:pPr>
            <w:r w:rsidRPr="007314D7">
              <w:rPr>
                <w:rFonts w:asciiTheme="minorHAnsi" w:hAnsiTheme="minorHAnsi"/>
                <w:sz w:val="20"/>
                <w:szCs w:val="20"/>
              </w:rPr>
              <w:t xml:space="preserve">apply the compositionality principle to the analysis of the sentential meaning, </w:t>
            </w:r>
          </w:p>
          <w:p w:rsidR="007314D7" w:rsidRPr="007314D7" w:rsidRDefault="007314D7" w:rsidP="007314D7">
            <w:pPr>
              <w:numPr>
                <w:ilvl w:val="0"/>
                <w:numId w:val="3"/>
              </w:numPr>
              <w:jc w:val="both"/>
              <w:rPr>
                <w:rFonts w:asciiTheme="minorHAnsi" w:hAnsiTheme="minorHAnsi"/>
                <w:sz w:val="20"/>
                <w:szCs w:val="20"/>
              </w:rPr>
            </w:pPr>
            <w:r w:rsidRPr="007314D7">
              <w:rPr>
                <w:rFonts w:asciiTheme="minorHAnsi" w:hAnsiTheme="minorHAnsi"/>
                <w:sz w:val="20"/>
                <w:szCs w:val="20"/>
              </w:rPr>
              <w:t>pinpoint the scope of quantifiers and deeply acknowledge the role of sentential operators to the sentential meaning and</w:t>
            </w:r>
          </w:p>
          <w:p w:rsidR="00CC1EC5" w:rsidRPr="006403CB" w:rsidRDefault="007314D7" w:rsidP="00385D08">
            <w:pPr>
              <w:widowControl w:val="0"/>
              <w:numPr>
                <w:ilvl w:val="0"/>
                <w:numId w:val="3"/>
              </w:numPr>
              <w:autoSpaceDE w:val="0"/>
              <w:autoSpaceDN w:val="0"/>
              <w:adjustRightInd w:val="0"/>
              <w:spacing w:after="60"/>
              <w:jc w:val="both"/>
              <w:rPr>
                <w:rFonts w:asciiTheme="majorHAnsi" w:hAnsiTheme="majorHAnsi" w:cs="Arial"/>
                <w:i/>
                <w:sz w:val="16"/>
                <w:szCs w:val="16"/>
                <w:lang w:val="en-GB"/>
              </w:rPr>
            </w:pPr>
            <w:r w:rsidRPr="00385D08">
              <w:rPr>
                <w:rFonts w:asciiTheme="minorHAnsi" w:hAnsiTheme="minorHAnsi"/>
                <w:sz w:val="20"/>
                <w:szCs w:val="20"/>
              </w:rPr>
              <w:t xml:space="preserve">compare data from different languages and more specifically from Mediterranean Languages such as Greek, French, Arabic, Hebrew, Turkish. </w:t>
            </w:r>
          </w:p>
        </w:tc>
      </w:tr>
      <w:tr w:rsidR="00CC1EC5" w:rsidRPr="006403CB"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t xml:space="preserve">General Competences </w:t>
            </w:r>
          </w:p>
        </w:tc>
      </w:tr>
      <w:tr w:rsidR="00CC1EC5" w:rsidRPr="006403CB" w:rsidTr="00E30CBA">
        <w:tc>
          <w:tcPr>
            <w:tcW w:w="8472" w:type="dxa"/>
            <w:gridSpan w:val="2"/>
            <w:tcBorders>
              <w:top w:val="nil"/>
              <w:bottom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t>
            </w:r>
            <w:r w:rsidRPr="006403CB">
              <w:rPr>
                <w:rFonts w:asciiTheme="majorHAnsi" w:hAnsiTheme="majorHAnsi" w:cs="Arial"/>
                <w:i/>
                <w:sz w:val="16"/>
                <w:szCs w:val="16"/>
                <w:lang w:val="en-GB"/>
              </w:rPr>
              <w:lastRenderedPageBreak/>
              <w:t xml:space="preserve">with the use of the necessary technology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Project planning and management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Respect for difference and multiculturalism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A5419" w:rsidTr="00E30CBA">
        <w:tc>
          <w:tcPr>
            <w:tcW w:w="8472" w:type="dxa"/>
            <w:gridSpan w:val="2"/>
            <w:tcBorders>
              <w:bottom w:val="single" w:sz="4" w:space="0" w:color="auto"/>
            </w:tcBorders>
          </w:tcPr>
          <w:p w:rsidR="007314D7" w:rsidRDefault="007314D7" w:rsidP="007314D7">
            <w:pPr>
              <w:widowControl w:val="0"/>
              <w:autoSpaceDE w:val="0"/>
              <w:autoSpaceDN w:val="0"/>
              <w:adjustRightInd w:val="0"/>
              <w:rPr>
                <w:rFonts w:asciiTheme="minorHAnsi" w:eastAsia="Calibri" w:hAnsiTheme="minorHAnsi" w:cstheme="minorHAnsi"/>
                <w:sz w:val="20"/>
                <w:szCs w:val="20"/>
              </w:rPr>
            </w:pPr>
            <w:r w:rsidRPr="007314D7">
              <w:rPr>
                <w:rFonts w:asciiTheme="minorHAnsi" w:eastAsia="Calibri" w:hAnsiTheme="minorHAnsi" w:cstheme="minorHAnsi"/>
                <w:sz w:val="20"/>
                <w:szCs w:val="20"/>
              </w:rPr>
              <w:lastRenderedPageBreak/>
              <w:t>-</w:t>
            </w:r>
            <w:r>
              <w:rPr>
                <w:rFonts w:asciiTheme="minorHAnsi" w:eastAsia="Calibri" w:hAnsiTheme="minorHAnsi" w:cstheme="minorHAnsi"/>
                <w:sz w:val="20"/>
                <w:szCs w:val="20"/>
              </w:rPr>
              <w:t>Search for, analysis and synthesis of data and information with the use of necessary technology</w:t>
            </w:r>
          </w:p>
          <w:p w:rsidR="007314D7" w:rsidRPr="006A5419" w:rsidRDefault="007314D7" w:rsidP="007314D7">
            <w:pPr>
              <w:widowControl w:val="0"/>
              <w:autoSpaceDE w:val="0"/>
              <w:autoSpaceDN w:val="0"/>
              <w:adjustRightInd w:val="0"/>
              <w:rPr>
                <w:rFonts w:asciiTheme="minorHAnsi" w:eastAsia="Calibri" w:hAnsiTheme="minorHAnsi" w:cstheme="minorHAnsi"/>
                <w:sz w:val="20"/>
                <w:szCs w:val="20"/>
              </w:rPr>
            </w:pPr>
            <w:r w:rsidRPr="006A5419">
              <w:rPr>
                <w:rFonts w:asciiTheme="minorHAnsi" w:eastAsia="Calibri" w:hAnsiTheme="minorHAnsi" w:cstheme="minorHAnsi"/>
                <w:sz w:val="20"/>
                <w:szCs w:val="20"/>
              </w:rPr>
              <w:t>-</w:t>
            </w:r>
            <w:r w:rsidR="006A5419">
              <w:rPr>
                <w:rFonts w:asciiTheme="minorHAnsi" w:eastAsia="Calibri" w:hAnsiTheme="minorHAnsi" w:cstheme="minorHAnsi"/>
                <w:sz w:val="20"/>
                <w:szCs w:val="20"/>
              </w:rPr>
              <w:t>Production of new research ideas</w:t>
            </w:r>
          </w:p>
          <w:p w:rsidR="007314D7" w:rsidRPr="006A5419" w:rsidRDefault="007314D7" w:rsidP="007314D7">
            <w:pPr>
              <w:widowControl w:val="0"/>
              <w:autoSpaceDE w:val="0"/>
              <w:autoSpaceDN w:val="0"/>
              <w:adjustRightInd w:val="0"/>
              <w:rPr>
                <w:rFonts w:asciiTheme="minorHAnsi" w:eastAsia="Calibri" w:hAnsiTheme="minorHAnsi" w:cstheme="minorHAnsi"/>
                <w:sz w:val="20"/>
                <w:szCs w:val="20"/>
              </w:rPr>
            </w:pPr>
            <w:r w:rsidRPr="006A5419">
              <w:rPr>
                <w:rFonts w:asciiTheme="minorHAnsi" w:eastAsia="Calibri" w:hAnsiTheme="minorHAnsi" w:cstheme="minorHAnsi"/>
                <w:sz w:val="20"/>
                <w:szCs w:val="20"/>
              </w:rPr>
              <w:t>-</w:t>
            </w:r>
            <w:r w:rsidR="006A5419">
              <w:rPr>
                <w:rFonts w:asciiTheme="minorHAnsi" w:eastAsia="Calibri" w:hAnsiTheme="minorHAnsi" w:cstheme="minorHAnsi"/>
                <w:sz w:val="20"/>
                <w:szCs w:val="20"/>
              </w:rPr>
              <w:t xml:space="preserve">Criticism </w:t>
            </w:r>
          </w:p>
          <w:p w:rsidR="00CC1EC5" w:rsidRPr="006A5419" w:rsidRDefault="007314D7" w:rsidP="00385D08">
            <w:pPr>
              <w:widowControl w:val="0"/>
              <w:autoSpaceDE w:val="0"/>
              <w:autoSpaceDN w:val="0"/>
              <w:adjustRightInd w:val="0"/>
              <w:rPr>
                <w:rFonts w:asciiTheme="majorHAnsi" w:hAnsiTheme="majorHAnsi" w:cs="Arial"/>
                <w:i/>
                <w:sz w:val="16"/>
                <w:szCs w:val="16"/>
              </w:rPr>
            </w:pPr>
            <w:r w:rsidRPr="006A5419">
              <w:rPr>
                <w:rFonts w:asciiTheme="minorHAnsi" w:eastAsia="Calibri" w:hAnsiTheme="minorHAnsi" w:cstheme="minorHAnsi"/>
                <w:sz w:val="20"/>
                <w:szCs w:val="20"/>
              </w:rPr>
              <w:t>-</w:t>
            </w:r>
            <w:r w:rsidR="006A5419">
              <w:rPr>
                <w:rFonts w:asciiTheme="minorHAnsi" w:eastAsia="Calibri" w:hAnsiTheme="minorHAnsi" w:cstheme="minorHAnsi"/>
                <w:sz w:val="20"/>
                <w:szCs w:val="20"/>
              </w:rPr>
              <w:t>Production of free, creative and inductive thinking</w:t>
            </w: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CC1EC5" w:rsidRPr="00C36535" w:rsidRDefault="00B43833" w:rsidP="00385D08">
            <w:pPr>
              <w:ind w:left="360"/>
              <w:rPr>
                <w:rFonts w:asciiTheme="majorHAnsi" w:hAnsiTheme="majorHAnsi" w:cs="Arial"/>
                <w:color w:val="002060"/>
                <w:sz w:val="20"/>
                <w:szCs w:val="20"/>
                <w:lang w:val="en-GB"/>
              </w:rPr>
            </w:pPr>
            <w:r w:rsidRPr="00B43833">
              <w:rPr>
                <w:rFonts w:asciiTheme="minorHAnsi" w:hAnsiTheme="minorHAnsi"/>
                <w:sz w:val="20"/>
                <w:szCs w:val="20"/>
              </w:rPr>
              <w:t xml:space="preserve">This is an introductory course to the study of Semantics, the linguistic sector that aims at the analysis of the meaning of linguistic units. The student becomes acquainted with the classical semantic theories such as Montague Grammar, the truth-value theory and the theory of possible world semantics. Moreover, the most important levels of semantic analysis are examined (lexical, sentential and predicate logic). Also, 1) word semantic relations, 2) sentential operators, 3) quantification, 4) </w:t>
            </w:r>
            <w:proofErr w:type="spellStart"/>
            <w:r w:rsidRPr="00B43833">
              <w:rPr>
                <w:rFonts w:asciiTheme="minorHAnsi" w:hAnsiTheme="minorHAnsi"/>
                <w:sz w:val="20"/>
                <w:szCs w:val="20"/>
              </w:rPr>
              <w:t>referentiality</w:t>
            </w:r>
            <w:proofErr w:type="spellEnd"/>
            <w:r w:rsidRPr="00B43833">
              <w:rPr>
                <w:rFonts w:asciiTheme="minorHAnsi" w:hAnsiTheme="minorHAnsi"/>
                <w:sz w:val="20"/>
                <w:szCs w:val="20"/>
              </w:rPr>
              <w:t xml:space="preserve"> and 5) semantic scope are some of the topics in this course. Special emphasis is given on the cross-linguistic dimension of contemporary semantic theory through the study of data from Greek, Turkish, Arabic, Hebrew, French and English.</w:t>
            </w:r>
          </w:p>
        </w:tc>
      </w:tr>
    </w:tbl>
    <w:p w:rsidR="00CC1EC5" w:rsidRPr="006403CB" w:rsidRDefault="00CC1EC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rsidR="00CC1EC5" w:rsidRPr="00385D08" w:rsidRDefault="00B43833" w:rsidP="00E30CBA">
            <w:pPr>
              <w:spacing w:after="200" w:line="276" w:lineRule="auto"/>
              <w:rPr>
                <w:rFonts w:ascii="Calibri" w:eastAsia="Calibri" w:hAnsi="Calibri" w:cs="Calibri"/>
                <w:iCs/>
                <w:sz w:val="20"/>
                <w:szCs w:val="20"/>
                <w:lang w:val="en-GB"/>
              </w:rPr>
            </w:pPr>
            <w:r w:rsidRPr="00385D08">
              <w:rPr>
                <w:rFonts w:ascii="Calibri" w:eastAsia="Calibri" w:hAnsi="Calibri" w:cs="Calibri"/>
                <w:iCs/>
                <w:sz w:val="20"/>
                <w:szCs w:val="20"/>
                <w:lang w:val="en-GB"/>
              </w:rPr>
              <w:t>Face-to-face</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rsidR="00CC1EC5" w:rsidRPr="00385D08" w:rsidRDefault="00B43833" w:rsidP="00E30CBA">
            <w:pPr>
              <w:rPr>
                <w:rFonts w:ascii="Calibri" w:hAnsi="Calibri" w:cs="Calibri"/>
                <w:sz w:val="20"/>
                <w:szCs w:val="20"/>
                <w:lang w:val="en-GB"/>
              </w:rPr>
            </w:pPr>
            <w:r w:rsidRPr="00385D08">
              <w:rPr>
                <w:rFonts w:ascii="Calibri" w:hAnsi="Calibri" w:cs="Calibri"/>
                <w:sz w:val="20"/>
                <w:szCs w:val="20"/>
                <w:lang w:val="en-GB"/>
              </w:rPr>
              <w:t>Use of ICT in teaching and communicating with students</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B43833" w:rsidRPr="00B43833" w:rsidTr="00E30CBA">
              <w:tc>
                <w:tcPr>
                  <w:tcW w:w="2467" w:type="dxa"/>
                  <w:shd w:val="clear" w:color="auto" w:fill="D0CECE" w:themeFill="background2" w:themeFillShade="E6"/>
                  <w:vAlign w:val="center"/>
                </w:tcPr>
                <w:p w:rsidR="00CC1EC5" w:rsidRPr="00B43833" w:rsidRDefault="00CC1EC5" w:rsidP="00E30CBA">
                  <w:pPr>
                    <w:jc w:val="center"/>
                    <w:rPr>
                      <w:rFonts w:asciiTheme="majorHAnsi" w:hAnsiTheme="majorHAnsi" w:cs="Arial"/>
                      <w:b/>
                      <w:i/>
                      <w:sz w:val="20"/>
                      <w:szCs w:val="20"/>
                      <w:lang w:val="en-GB"/>
                    </w:rPr>
                  </w:pPr>
                  <w:r w:rsidRPr="00B43833">
                    <w:rPr>
                      <w:rFonts w:asciiTheme="majorHAnsi" w:hAnsiTheme="majorHAnsi" w:cs="Arial"/>
                      <w:b/>
                      <w:i/>
                      <w:sz w:val="20"/>
                      <w:szCs w:val="20"/>
                      <w:lang w:val="en-GB"/>
                    </w:rPr>
                    <w:t>Activity</w:t>
                  </w:r>
                </w:p>
              </w:tc>
              <w:tc>
                <w:tcPr>
                  <w:tcW w:w="2468" w:type="dxa"/>
                  <w:shd w:val="clear" w:color="auto" w:fill="D0CECE" w:themeFill="background2" w:themeFillShade="E6"/>
                  <w:vAlign w:val="center"/>
                </w:tcPr>
                <w:p w:rsidR="00CC1EC5" w:rsidRPr="00B43833" w:rsidRDefault="00CC1EC5" w:rsidP="00E30CBA">
                  <w:pPr>
                    <w:jc w:val="center"/>
                    <w:rPr>
                      <w:rFonts w:asciiTheme="majorHAnsi" w:hAnsiTheme="majorHAnsi" w:cs="Arial"/>
                      <w:b/>
                      <w:i/>
                      <w:sz w:val="20"/>
                      <w:szCs w:val="20"/>
                      <w:lang w:val="en-GB"/>
                    </w:rPr>
                  </w:pPr>
                  <w:r w:rsidRPr="00B43833">
                    <w:rPr>
                      <w:rFonts w:asciiTheme="majorHAnsi" w:hAnsiTheme="majorHAnsi" w:cs="Arial"/>
                      <w:b/>
                      <w:i/>
                      <w:sz w:val="20"/>
                      <w:szCs w:val="20"/>
                      <w:lang w:val="en-GB"/>
                    </w:rPr>
                    <w:t>Semester workload</w:t>
                  </w:r>
                </w:p>
              </w:tc>
            </w:tr>
            <w:tr w:rsidR="00B43833" w:rsidRPr="00B43833" w:rsidTr="00E30CBA">
              <w:tc>
                <w:tcPr>
                  <w:tcW w:w="2467" w:type="dxa"/>
                </w:tcPr>
                <w:p w:rsidR="00CC1EC5" w:rsidRPr="00B43833" w:rsidRDefault="00B43833" w:rsidP="00E30CBA">
                  <w:pPr>
                    <w:rPr>
                      <w:rFonts w:asciiTheme="minorHAnsi" w:hAnsiTheme="minorHAnsi"/>
                      <w:iCs/>
                      <w:sz w:val="20"/>
                      <w:szCs w:val="20"/>
                      <w:lang w:val="en-GB"/>
                    </w:rPr>
                  </w:pPr>
                  <w:r w:rsidRPr="00B43833">
                    <w:rPr>
                      <w:rFonts w:asciiTheme="minorHAnsi" w:hAnsiTheme="minorHAnsi"/>
                      <w:iCs/>
                      <w:sz w:val="20"/>
                      <w:szCs w:val="20"/>
                      <w:lang w:val="en-GB"/>
                    </w:rPr>
                    <w:t>Lectures</w:t>
                  </w:r>
                </w:p>
              </w:tc>
              <w:tc>
                <w:tcPr>
                  <w:tcW w:w="2468" w:type="dxa"/>
                </w:tcPr>
                <w:p w:rsidR="00CC1EC5" w:rsidRPr="00B43833" w:rsidRDefault="00B43833" w:rsidP="00E30CBA">
                  <w:pPr>
                    <w:jc w:val="center"/>
                    <w:rPr>
                      <w:rFonts w:asciiTheme="minorHAnsi" w:hAnsiTheme="minorHAnsi" w:cs="Arial"/>
                      <w:sz w:val="20"/>
                      <w:szCs w:val="20"/>
                      <w:lang w:val="en-GB"/>
                    </w:rPr>
                  </w:pPr>
                  <w:r w:rsidRPr="00B43833">
                    <w:rPr>
                      <w:rFonts w:asciiTheme="minorHAnsi" w:hAnsiTheme="minorHAnsi"/>
                      <w:sz w:val="20"/>
                      <w:szCs w:val="20"/>
                    </w:rPr>
                    <w:t>39 hours (1.56 ECTS)</w:t>
                  </w:r>
                </w:p>
              </w:tc>
            </w:tr>
            <w:tr w:rsidR="00B43833" w:rsidRPr="00B43833" w:rsidTr="00E30CBA">
              <w:tc>
                <w:tcPr>
                  <w:tcW w:w="2467" w:type="dxa"/>
                  <w:shd w:val="clear" w:color="auto" w:fill="auto"/>
                </w:tcPr>
                <w:p w:rsidR="00CC1EC5" w:rsidRPr="00B43833" w:rsidRDefault="00B43833" w:rsidP="00E30CBA">
                  <w:pPr>
                    <w:rPr>
                      <w:rFonts w:asciiTheme="minorHAnsi" w:hAnsiTheme="minorHAnsi"/>
                      <w:iCs/>
                      <w:sz w:val="20"/>
                      <w:szCs w:val="20"/>
                      <w:lang w:val="en-GB"/>
                    </w:rPr>
                  </w:pPr>
                  <w:r w:rsidRPr="00B43833">
                    <w:rPr>
                      <w:rFonts w:asciiTheme="minorHAnsi" w:hAnsiTheme="minorHAnsi"/>
                      <w:iCs/>
                      <w:sz w:val="20"/>
                      <w:szCs w:val="20"/>
                      <w:lang w:val="en-GB"/>
                    </w:rPr>
                    <w:t>Personal study</w:t>
                  </w:r>
                </w:p>
              </w:tc>
              <w:tc>
                <w:tcPr>
                  <w:tcW w:w="2468" w:type="dxa"/>
                </w:tcPr>
                <w:p w:rsidR="00CC1EC5" w:rsidRPr="00B43833" w:rsidRDefault="00B43833" w:rsidP="00E30CBA">
                  <w:pPr>
                    <w:jc w:val="center"/>
                    <w:rPr>
                      <w:rFonts w:asciiTheme="minorHAnsi" w:hAnsiTheme="minorHAnsi" w:cs="Arial"/>
                      <w:sz w:val="20"/>
                      <w:szCs w:val="20"/>
                      <w:lang w:val="en-GB"/>
                    </w:rPr>
                  </w:pPr>
                  <w:r w:rsidRPr="00B43833">
                    <w:rPr>
                      <w:rFonts w:asciiTheme="minorHAnsi" w:hAnsiTheme="minorHAnsi"/>
                      <w:sz w:val="20"/>
                      <w:szCs w:val="20"/>
                    </w:rPr>
                    <w:t>83 hours (3.32 ECTS)</w:t>
                  </w:r>
                </w:p>
              </w:tc>
            </w:tr>
            <w:tr w:rsidR="00B43833" w:rsidRPr="00B43833" w:rsidTr="00E30CBA">
              <w:tc>
                <w:tcPr>
                  <w:tcW w:w="2467" w:type="dxa"/>
                  <w:shd w:val="clear" w:color="auto" w:fill="auto"/>
                </w:tcPr>
                <w:p w:rsidR="00CC1EC5" w:rsidRPr="00B43833" w:rsidRDefault="00B43833" w:rsidP="00E30CBA">
                  <w:pPr>
                    <w:rPr>
                      <w:rFonts w:asciiTheme="minorHAnsi" w:hAnsiTheme="minorHAnsi"/>
                      <w:iCs/>
                      <w:sz w:val="20"/>
                      <w:szCs w:val="20"/>
                      <w:lang w:val="en-GB"/>
                    </w:rPr>
                  </w:pPr>
                  <w:r w:rsidRPr="00B43833">
                    <w:rPr>
                      <w:rFonts w:asciiTheme="minorHAnsi" w:hAnsiTheme="minorHAnsi"/>
                      <w:iCs/>
                      <w:sz w:val="20"/>
                      <w:szCs w:val="20"/>
                      <w:lang w:val="en-GB"/>
                    </w:rPr>
                    <w:t>End of semester exam</w:t>
                  </w:r>
                </w:p>
              </w:tc>
              <w:tc>
                <w:tcPr>
                  <w:tcW w:w="2468" w:type="dxa"/>
                </w:tcPr>
                <w:p w:rsidR="00CC1EC5" w:rsidRPr="00B43833" w:rsidRDefault="00B43833" w:rsidP="00E30CBA">
                  <w:pPr>
                    <w:jc w:val="center"/>
                    <w:rPr>
                      <w:rFonts w:asciiTheme="minorHAnsi" w:hAnsiTheme="minorHAnsi" w:cs="Arial"/>
                      <w:sz w:val="20"/>
                      <w:szCs w:val="20"/>
                      <w:lang w:val="en-GB"/>
                    </w:rPr>
                  </w:pPr>
                  <w:r w:rsidRPr="00B43833">
                    <w:rPr>
                      <w:rFonts w:asciiTheme="minorHAnsi" w:hAnsiTheme="minorHAnsi"/>
                      <w:sz w:val="20"/>
                      <w:szCs w:val="20"/>
                    </w:rPr>
                    <w:t>3 hours (0.12 ECTS)</w:t>
                  </w:r>
                </w:p>
              </w:tc>
            </w:tr>
            <w:tr w:rsidR="00B43833" w:rsidRPr="00B43833" w:rsidTr="00E30CBA">
              <w:tc>
                <w:tcPr>
                  <w:tcW w:w="2467" w:type="dxa"/>
                  <w:shd w:val="clear" w:color="auto" w:fill="auto"/>
                </w:tcPr>
                <w:p w:rsidR="00CC1EC5" w:rsidRPr="00B43833" w:rsidRDefault="00CC1EC5" w:rsidP="00E30CBA">
                  <w:pPr>
                    <w:rPr>
                      <w:rFonts w:asciiTheme="minorHAnsi" w:hAnsiTheme="minorHAnsi"/>
                      <w:iCs/>
                      <w:sz w:val="20"/>
                      <w:szCs w:val="20"/>
                      <w:lang w:val="en-GB"/>
                    </w:rPr>
                  </w:pPr>
                </w:p>
              </w:tc>
              <w:tc>
                <w:tcPr>
                  <w:tcW w:w="2468" w:type="dxa"/>
                </w:tcPr>
                <w:p w:rsidR="00CC1EC5" w:rsidRPr="00B43833" w:rsidRDefault="00CC1EC5" w:rsidP="00E30CBA">
                  <w:pPr>
                    <w:jc w:val="center"/>
                    <w:rPr>
                      <w:rFonts w:asciiTheme="minorHAnsi" w:hAnsiTheme="minorHAnsi" w:cs="Arial"/>
                      <w:sz w:val="20"/>
                      <w:szCs w:val="20"/>
                      <w:lang w:val="en-GB"/>
                    </w:rPr>
                  </w:pPr>
                </w:p>
              </w:tc>
            </w:tr>
            <w:tr w:rsidR="00B43833" w:rsidRPr="00B43833" w:rsidTr="00E30CBA">
              <w:tc>
                <w:tcPr>
                  <w:tcW w:w="2467" w:type="dxa"/>
                  <w:shd w:val="clear" w:color="auto" w:fill="auto"/>
                </w:tcPr>
                <w:p w:rsidR="00CC1EC5" w:rsidRPr="00B43833" w:rsidRDefault="00CC1EC5" w:rsidP="00E30CBA">
                  <w:pPr>
                    <w:rPr>
                      <w:rFonts w:asciiTheme="minorHAnsi" w:hAnsiTheme="minorHAnsi"/>
                      <w:iCs/>
                      <w:sz w:val="20"/>
                      <w:szCs w:val="20"/>
                      <w:lang w:val="en-GB"/>
                    </w:rPr>
                  </w:pPr>
                </w:p>
              </w:tc>
              <w:tc>
                <w:tcPr>
                  <w:tcW w:w="2468" w:type="dxa"/>
                </w:tcPr>
                <w:p w:rsidR="00CC1EC5" w:rsidRPr="00B43833" w:rsidRDefault="00CC1EC5" w:rsidP="00E30CBA">
                  <w:pPr>
                    <w:jc w:val="center"/>
                    <w:rPr>
                      <w:rFonts w:asciiTheme="minorHAnsi" w:hAnsiTheme="minorHAnsi" w:cs="Arial"/>
                      <w:sz w:val="20"/>
                      <w:szCs w:val="20"/>
                      <w:lang w:val="en-GB"/>
                    </w:rPr>
                  </w:pPr>
                </w:p>
              </w:tc>
            </w:tr>
            <w:tr w:rsidR="00B43833" w:rsidRPr="00B43833" w:rsidTr="00E30CBA">
              <w:tc>
                <w:tcPr>
                  <w:tcW w:w="2467" w:type="dxa"/>
                  <w:shd w:val="clear" w:color="auto" w:fill="auto"/>
                </w:tcPr>
                <w:p w:rsidR="00CC1EC5" w:rsidRPr="00B43833" w:rsidRDefault="00CC1EC5" w:rsidP="00E30CBA">
                  <w:pPr>
                    <w:rPr>
                      <w:rFonts w:asciiTheme="minorHAnsi" w:hAnsiTheme="minorHAnsi"/>
                      <w:iCs/>
                      <w:sz w:val="20"/>
                      <w:szCs w:val="20"/>
                      <w:lang w:val="en-GB"/>
                    </w:rPr>
                  </w:pPr>
                </w:p>
              </w:tc>
              <w:tc>
                <w:tcPr>
                  <w:tcW w:w="2468" w:type="dxa"/>
                </w:tcPr>
                <w:p w:rsidR="00CC1EC5" w:rsidRPr="00B43833" w:rsidRDefault="00CC1EC5" w:rsidP="00E30CBA">
                  <w:pPr>
                    <w:rPr>
                      <w:rFonts w:asciiTheme="minorHAnsi" w:hAnsiTheme="minorHAnsi" w:cs="Arial"/>
                      <w:i/>
                      <w:sz w:val="20"/>
                      <w:szCs w:val="20"/>
                      <w:lang w:val="en-GB"/>
                    </w:rPr>
                  </w:pPr>
                </w:p>
              </w:tc>
            </w:tr>
            <w:tr w:rsidR="00B43833" w:rsidRPr="00B43833" w:rsidTr="00E30CBA">
              <w:tc>
                <w:tcPr>
                  <w:tcW w:w="2467" w:type="dxa"/>
                  <w:shd w:val="clear" w:color="auto" w:fill="auto"/>
                </w:tcPr>
                <w:p w:rsidR="00CC1EC5" w:rsidRPr="00B43833" w:rsidRDefault="00CC1EC5" w:rsidP="00E30CBA">
                  <w:pPr>
                    <w:rPr>
                      <w:rFonts w:asciiTheme="minorHAnsi" w:hAnsiTheme="minorHAnsi"/>
                      <w:iCs/>
                      <w:sz w:val="20"/>
                      <w:szCs w:val="20"/>
                      <w:lang w:val="en-GB"/>
                    </w:rPr>
                  </w:pPr>
                </w:p>
              </w:tc>
              <w:tc>
                <w:tcPr>
                  <w:tcW w:w="2468" w:type="dxa"/>
                </w:tcPr>
                <w:p w:rsidR="00CC1EC5" w:rsidRPr="00B43833" w:rsidRDefault="00CC1EC5" w:rsidP="00E30CBA">
                  <w:pPr>
                    <w:rPr>
                      <w:rFonts w:asciiTheme="minorHAnsi" w:hAnsiTheme="minorHAnsi" w:cs="Arial"/>
                      <w:i/>
                      <w:sz w:val="20"/>
                      <w:szCs w:val="20"/>
                      <w:lang w:val="en-GB"/>
                    </w:rPr>
                  </w:pPr>
                </w:p>
              </w:tc>
            </w:tr>
            <w:tr w:rsidR="00B43833" w:rsidRPr="00B43833" w:rsidTr="00E30CBA">
              <w:tc>
                <w:tcPr>
                  <w:tcW w:w="2467" w:type="dxa"/>
                  <w:shd w:val="clear" w:color="auto" w:fill="auto"/>
                </w:tcPr>
                <w:p w:rsidR="00CC1EC5" w:rsidRPr="00B43833" w:rsidRDefault="00CC1EC5" w:rsidP="00E30CBA">
                  <w:pPr>
                    <w:rPr>
                      <w:rFonts w:asciiTheme="minorHAnsi" w:hAnsiTheme="minorHAnsi"/>
                      <w:iCs/>
                      <w:sz w:val="20"/>
                      <w:szCs w:val="20"/>
                      <w:lang w:val="en-GB"/>
                    </w:rPr>
                  </w:pPr>
                </w:p>
              </w:tc>
              <w:tc>
                <w:tcPr>
                  <w:tcW w:w="2468" w:type="dxa"/>
                </w:tcPr>
                <w:p w:rsidR="00CC1EC5" w:rsidRPr="00B43833" w:rsidRDefault="00CC1EC5" w:rsidP="00E30CBA">
                  <w:pPr>
                    <w:rPr>
                      <w:rFonts w:asciiTheme="minorHAnsi" w:hAnsiTheme="minorHAnsi" w:cs="Arial"/>
                      <w:i/>
                      <w:sz w:val="20"/>
                      <w:szCs w:val="20"/>
                      <w:lang w:val="en-GB"/>
                    </w:rPr>
                  </w:pPr>
                </w:p>
              </w:tc>
            </w:tr>
            <w:tr w:rsidR="00B43833" w:rsidRPr="00B43833" w:rsidTr="00E30CBA">
              <w:tc>
                <w:tcPr>
                  <w:tcW w:w="2467" w:type="dxa"/>
                  <w:shd w:val="clear" w:color="auto" w:fill="auto"/>
                </w:tcPr>
                <w:p w:rsidR="00CC1EC5" w:rsidRPr="00B43833" w:rsidRDefault="00CC1EC5" w:rsidP="00E30CBA">
                  <w:pPr>
                    <w:rPr>
                      <w:rFonts w:asciiTheme="minorHAnsi" w:hAnsiTheme="minorHAnsi"/>
                      <w:iCs/>
                      <w:sz w:val="20"/>
                      <w:szCs w:val="20"/>
                      <w:lang w:val="en-GB"/>
                    </w:rPr>
                  </w:pPr>
                </w:p>
              </w:tc>
              <w:tc>
                <w:tcPr>
                  <w:tcW w:w="2468" w:type="dxa"/>
                </w:tcPr>
                <w:p w:rsidR="00CC1EC5" w:rsidRPr="00B43833" w:rsidRDefault="00CC1EC5" w:rsidP="00E30CBA">
                  <w:pPr>
                    <w:jc w:val="center"/>
                    <w:rPr>
                      <w:rFonts w:asciiTheme="minorHAnsi" w:hAnsiTheme="minorHAnsi" w:cs="Arial"/>
                      <w:sz w:val="20"/>
                      <w:szCs w:val="20"/>
                      <w:lang w:val="en-GB"/>
                    </w:rPr>
                  </w:pPr>
                </w:p>
              </w:tc>
            </w:tr>
            <w:tr w:rsidR="00B43833" w:rsidRPr="00B43833" w:rsidTr="00E30CBA">
              <w:tc>
                <w:tcPr>
                  <w:tcW w:w="2467" w:type="dxa"/>
                </w:tcPr>
                <w:p w:rsidR="00CC1EC5" w:rsidRPr="00B43833" w:rsidRDefault="00CC1EC5" w:rsidP="00E30CBA">
                  <w:pPr>
                    <w:rPr>
                      <w:rFonts w:asciiTheme="minorHAnsi" w:hAnsiTheme="minorHAnsi"/>
                      <w:iCs/>
                      <w:sz w:val="20"/>
                      <w:szCs w:val="20"/>
                      <w:lang w:val="en-GB"/>
                    </w:rPr>
                  </w:pPr>
                  <w:r w:rsidRPr="00B43833">
                    <w:rPr>
                      <w:rFonts w:asciiTheme="minorHAnsi" w:hAnsiTheme="minorHAnsi"/>
                      <w:iCs/>
                      <w:sz w:val="20"/>
                      <w:szCs w:val="20"/>
                      <w:lang w:val="en-GB"/>
                    </w:rPr>
                    <w:t xml:space="preserve">Course total </w:t>
                  </w:r>
                </w:p>
              </w:tc>
              <w:tc>
                <w:tcPr>
                  <w:tcW w:w="2468" w:type="dxa"/>
                  <w:vAlign w:val="center"/>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1"/>
                    <w:gridCol w:w="2201"/>
                  </w:tblGrid>
                  <w:tr w:rsidR="00B43833" w:rsidRPr="00B43833" w:rsidTr="00B43833">
                    <w:trPr>
                      <w:tblCellSpacing w:w="0" w:type="dxa"/>
                    </w:trPr>
                    <w:tc>
                      <w:tcPr>
                        <w:tcW w:w="0" w:type="auto"/>
                        <w:vAlign w:val="center"/>
                        <w:hideMark/>
                      </w:tcPr>
                      <w:p w:rsidR="00B43833" w:rsidRPr="00B43833" w:rsidRDefault="00B43833" w:rsidP="00B43833">
                        <w:pPr>
                          <w:rPr>
                            <w:rFonts w:asciiTheme="minorHAnsi" w:hAnsiTheme="minorHAnsi"/>
                            <w:sz w:val="20"/>
                            <w:szCs w:val="20"/>
                            <w:lang w:val="el-GR"/>
                          </w:rPr>
                        </w:pPr>
                      </w:p>
                    </w:tc>
                    <w:tc>
                      <w:tcPr>
                        <w:tcW w:w="0" w:type="auto"/>
                        <w:vAlign w:val="center"/>
                        <w:hideMark/>
                      </w:tcPr>
                      <w:p w:rsidR="00B43833" w:rsidRPr="00B43833" w:rsidRDefault="00B43833" w:rsidP="00B43833">
                        <w:pPr>
                          <w:rPr>
                            <w:rFonts w:asciiTheme="minorHAnsi" w:hAnsiTheme="minorHAnsi"/>
                            <w:sz w:val="20"/>
                            <w:szCs w:val="20"/>
                          </w:rPr>
                        </w:pPr>
                        <w:r w:rsidRPr="00B43833">
                          <w:rPr>
                            <w:rStyle w:val="Emphasis"/>
                            <w:rFonts w:asciiTheme="minorHAnsi" w:hAnsiTheme="minorHAnsi"/>
                            <w:b/>
                            <w:bCs/>
                            <w:sz w:val="20"/>
                            <w:szCs w:val="20"/>
                          </w:rPr>
                          <w:t>125 hours (5 ECTS)</w:t>
                        </w:r>
                      </w:p>
                    </w:tc>
                  </w:tr>
                </w:tbl>
                <w:p w:rsidR="00CC1EC5" w:rsidRPr="00B43833" w:rsidRDefault="00CC1EC5" w:rsidP="00E30CBA">
                  <w:pPr>
                    <w:jc w:val="center"/>
                    <w:rPr>
                      <w:rFonts w:asciiTheme="minorHAnsi" w:hAnsiTheme="minorHAnsi" w:cs="Arial"/>
                      <w:b/>
                      <w:i/>
                      <w:sz w:val="20"/>
                      <w:szCs w:val="20"/>
                      <w:lang w:val="en-GB"/>
                    </w:rPr>
                  </w:pPr>
                </w:p>
              </w:tc>
            </w:tr>
          </w:tbl>
          <w:p w:rsidR="00CC1EC5" w:rsidRPr="00B43833" w:rsidRDefault="00CC1EC5" w:rsidP="00E30CBA">
            <w:pPr>
              <w:rPr>
                <w:rFonts w:asciiTheme="majorHAnsi" w:hAnsiTheme="majorHAnsi" w:cs="Tahoma"/>
                <w:sz w:val="20"/>
                <w:szCs w:val="20"/>
                <w:lang w:val="en-GB"/>
              </w:rPr>
            </w:pPr>
          </w:p>
        </w:tc>
      </w:tr>
      <w:tr w:rsidR="00CC1EC5" w:rsidRPr="006403CB" w:rsidTr="00E30CBA">
        <w:tc>
          <w:tcPr>
            <w:tcW w:w="3306" w:type="dxa"/>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rsidR="00CC1EC5" w:rsidRPr="006403CB" w:rsidRDefault="00CC1EC5" w:rsidP="00E30CBA">
            <w:pPr>
              <w:rPr>
                <w:rFonts w:asciiTheme="majorHAnsi" w:hAnsiTheme="majorHAnsi" w:cs="Arial"/>
                <w:color w:val="002060"/>
                <w:lang w:val="en-GB"/>
              </w:rPr>
            </w:pPr>
          </w:p>
          <w:p w:rsidR="00CC1EC5" w:rsidRPr="006403CB" w:rsidRDefault="00A87A62" w:rsidP="00385D08">
            <w:pPr>
              <w:rPr>
                <w:rFonts w:asciiTheme="majorHAnsi" w:hAnsiTheme="majorHAnsi" w:cs="Arial"/>
                <w:color w:val="002060"/>
                <w:lang w:val="en-GB"/>
              </w:rPr>
            </w:pPr>
            <w:r>
              <w:rPr>
                <w:rFonts w:asciiTheme="minorHAnsi" w:hAnsiTheme="minorHAnsi" w:cs="Arial"/>
                <w:sz w:val="20"/>
                <w:szCs w:val="20"/>
              </w:rPr>
              <w:t>Students are examined in Greek. They are invited to give short answers to a small number of questions.</w:t>
            </w:r>
          </w:p>
        </w:tc>
      </w:tr>
    </w:tbl>
    <w:p w:rsidR="00385D08" w:rsidRDefault="00385D08" w:rsidP="00385D08">
      <w:pPr>
        <w:widowControl w:val="0"/>
        <w:autoSpaceDE w:val="0"/>
        <w:autoSpaceDN w:val="0"/>
        <w:adjustRightInd w:val="0"/>
        <w:spacing w:before="240" w:after="200" w:line="276" w:lineRule="auto"/>
        <w:ind w:left="357"/>
        <w:rPr>
          <w:rFonts w:asciiTheme="majorHAnsi" w:hAnsiTheme="majorHAnsi" w:cs="Arial"/>
          <w:b/>
          <w:color w:val="000000"/>
          <w:sz w:val="22"/>
          <w:szCs w:val="22"/>
          <w:lang w:val="en-GB"/>
        </w:rPr>
      </w:pPr>
    </w:p>
    <w:p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7A035D" w:rsidTr="00E30CBA">
        <w:tc>
          <w:tcPr>
            <w:tcW w:w="8472" w:type="dxa"/>
          </w:tcPr>
          <w:p w:rsidR="00CC1EC5" w:rsidRPr="007A035D" w:rsidRDefault="00CC1EC5" w:rsidP="00E30CBA">
            <w:pPr>
              <w:jc w:val="both"/>
              <w:rPr>
                <w:rFonts w:asciiTheme="minorHAnsi" w:hAnsiTheme="minorHAnsi" w:cs="Arial"/>
                <w:i/>
                <w:sz w:val="20"/>
                <w:szCs w:val="20"/>
                <w:lang w:val="en-GB"/>
              </w:rPr>
            </w:pPr>
            <w:r w:rsidRPr="007A035D">
              <w:rPr>
                <w:rFonts w:asciiTheme="minorHAnsi" w:hAnsiTheme="minorHAnsi" w:cs="Arial"/>
                <w:i/>
                <w:sz w:val="20"/>
                <w:szCs w:val="20"/>
                <w:lang w:val="en-GB"/>
              </w:rPr>
              <w:t>- Suggested bibliography:</w:t>
            </w:r>
          </w:p>
          <w:p w:rsidR="00B43833" w:rsidRPr="007A035D" w:rsidRDefault="00B43833" w:rsidP="00B43833">
            <w:pPr>
              <w:pStyle w:val="NormalWeb"/>
              <w:spacing w:before="0" w:beforeAutospacing="0" w:after="0" w:afterAutospacing="0"/>
              <w:jc w:val="both"/>
              <w:rPr>
                <w:rFonts w:asciiTheme="minorHAnsi" w:hAnsiTheme="minorHAnsi"/>
                <w:sz w:val="20"/>
                <w:szCs w:val="20"/>
              </w:rPr>
            </w:pPr>
            <w:r w:rsidRPr="007A035D">
              <w:rPr>
                <w:rFonts w:asciiTheme="minorHAnsi" w:hAnsiTheme="minorHAnsi"/>
                <w:sz w:val="20"/>
                <w:szCs w:val="20"/>
              </w:rPr>
              <w:t xml:space="preserve">Βελούδης, Γ. 2005. </w:t>
            </w:r>
            <w:r w:rsidRPr="007A035D">
              <w:rPr>
                <w:rFonts w:asciiTheme="minorHAnsi" w:hAnsiTheme="minorHAnsi"/>
                <w:i/>
                <w:sz w:val="20"/>
                <w:szCs w:val="20"/>
              </w:rPr>
              <w:t>Η σημασία πριν, κατά και μετά τη γλώσσα</w:t>
            </w:r>
            <w:r w:rsidRPr="007A035D">
              <w:rPr>
                <w:rFonts w:asciiTheme="minorHAnsi" w:hAnsiTheme="minorHAnsi"/>
                <w:sz w:val="20"/>
                <w:szCs w:val="20"/>
              </w:rPr>
              <w:t xml:space="preserve">. Εκδόσεις Κριτική. </w:t>
            </w:r>
          </w:p>
          <w:p w:rsidR="00B43833" w:rsidRPr="00E366E9" w:rsidRDefault="00B43833" w:rsidP="00B43833">
            <w:pPr>
              <w:pStyle w:val="NormalWeb"/>
              <w:spacing w:before="0" w:beforeAutospacing="0" w:after="0" w:afterAutospacing="0"/>
              <w:jc w:val="both"/>
              <w:rPr>
                <w:rFonts w:asciiTheme="minorHAnsi" w:hAnsiTheme="minorHAnsi"/>
                <w:sz w:val="20"/>
                <w:szCs w:val="20"/>
                <w:lang w:val="en-US"/>
              </w:rPr>
            </w:pPr>
            <w:r w:rsidRPr="007A035D">
              <w:rPr>
                <w:rFonts w:asciiTheme="minorHAnsi" w:hAnsiTheme="minorHAnsi"/>
                <w:sz w:val="20"/>
                <w:szCs w:val="20"/>
              </w:rPr>
              <w:t xml:space="preserve">Lyons, J. 1995. </w:t>
            </w:r>
            <w:r w:rsidRPr="007A035D">
              <w:rPr>
                <w:rFonts w:asciiTheme="minorHAnsi" w:hAnsiTheme="minorHAnsi"/>
                <w:i/>
                <w:iCs/>
                <w:sz w:val="20"/>
                <w:szCs w:val="20"/>
              </w:rPr>
              <w:t>Γλωσσολογική Σημασιολογία</w:t>
            </w:r>
            <w:r w:rsidRPr="007A035D">
              <w:rPr>
                <w:rFonts w:asciiTheme="minorHAnsi" w:hAnsiTheme="minorHAnsi"/>
                <w:sz w:val="20"/>
                <w:szCs w:val="20"/>
              </w:rPr>
              <w:t>. Αθήνα</w:t>
            </w:r>
            <w:r w:rsidRPr="00E366E9">
              <w:rPr>
                <w:rFonts w:asciiTheme="minorHAnsi" w:hAnsiTheme="minorHAnsi"/>
                <w:sz w:val="20"/>
                <w:szCs w:val="20"/>
                <w:lang w:val="en-US"/>
              </w:rPr>
              <w:t xml:space="preserve">: </w:t>
            </w:r>
            <w:r w:rsidRPr="007A035D">
              <w:rPr>
                <w:rFonts w:asciiTheme="minorHAnsi" w:hAnsiTheme="minorHAnsi"/>
                <w:sz w:val="20"/>
                <w:szCs w:val="20"/>
              </w:rPr>
              <w:t>Πατάκης</w:t>
            </w:r>
            <w:r w:rsidRPr="00E366E9">
              <w:rPr>
                <w:rFonts w:asciiTheme="minorHAnsi" w:hAnsiTheme="minorHAnsi"/>
                <w:sz w:val="20"/>
                <w:szCs w:val="20"/>
                <w:lang w:val="en-US"/>
              </w:rPr>
              <w:t>.</w:t>
            </w:r>
          </w:p>
          <w:p w:rsidR="00B43833" w:rsidRPr="007A035D" w:rsidRDefault="00B43833" w:rsidP="00B43833">
            <w:pPr>
              <w:pStyle w:val="NormalWeb"/>
              <w:spacing w:before="0" w:beforeAutospacing="0" w:after="0" w:afterAutospacing="0"/>
              <w:jc w:val="both"/>
              <w:rPr>
                <w:rFonts w:asciiTheme="minorHAnsi" w:hAnsiTheme="minorHAnsi"/>
                <w:sz w:val="20"/>
                <w:szCs w:val="20"/>
                <w:lang w:val="en-US"/>
              </w:rPr>
            </w:pPr>
            <w:r w:rsidRPr="007A035D">
              <w:rPr>
                <w:rFonts w:asciiTheme="minorHAnsi" w:hAnsiTheme="minorHAnsi"/>
                <w:i/>
                <w:sz w:val="20"/>
                <w:szCs w:val="20"/>
                <w:lang w:val="en-US"/>
              </w:rPr>
              <w:t xml:space="preserve">Course notes. </w:t>
            </w:r>
            <w:r w:rsidRPr="007A035D">
              <w:rPr>
                <w:rFonts w:asciiTheme="minorHAnsi" w:hAnsiTheme="minorHAnsi"/>
                <w:sz w:val="20"/>
                <w:szCs w:val="20"/>
                <w:lang w:val="en-US"/>
              </w:rPr>
              <w:t xml:space="preserve"> </w:t>
            </w:r>
          </w:p>
          <w:p w:rsidR="008865E5" w:rsidRPr="007A035D" w:rsidRDefault="008865E5" w:rsidP="00E30CBA">
            <w:pPr>
              <w:jc w:val="both"/>
              <w:rPr>
                <w:rFonts w:asciiTheme="minorHAnsi" w:hAnsiTheme="minorHAnsi" w:cs="Arial"/>
                <w:i/>
                <w:sz w:val="20"/>
                <w:szCs w:val="20"/>
                <w:lang w:val="en-GB"/>
              </w:rPr>
            </w:pPr>
          </w:p>
          <w:p w:rsidR="00B43833" w:rsidRPr="007A035D" w:rsidRDefault="00CC1EC5" w:rsidP="00B43833">
            <w:pPr>
              <w:jc w:val="both"/>
              <w:rPr>
                <w:rFonts w:asciiTheme="minorHAnsi" w:hAnsiTheme="minorHAnsi"/>
                <w:sz w:val="20"/>
                <w:szCs w:val="20"/>
              </w:rPr>
            </w:pPr>
            <w:r w:rsidRPr="007A035D">
              <w:rPr>
                <w:rFonts w:asciiTheme="minorHAnsi" w:hAnsiTheme="minorHAnsi" w:cs="Arial"/>
                <w:i/>
                <w:sz w:val="20"/>
                <w:szCs w:val="20"/>
                <w:lang w:val="en-GB"/>
              </w:rPr>
              <w:t>- Related academic journals:</w:t>
            </w:r>
            <w:r w:rsidR="00B43833" w:rsidRPr="007A035D">
              <w:rPr>
                <w:rFonts w:asciiTheme="minorHAnsi" w:hAnsiTheme="minorHAnsi"/>
                <w:b/>
                <w:sz w:val="20"/>
                <w:szCs w:val="20"/>
              </w:rPr>
              <w:t xml:space="preserve">    </w:t>
            </w:r>
          </w:p>
          <w:p w:rsidR="00B43833" w:rsidRPr="007A035D" w:rsidRDefault="00B43833" w:rsidP="00B43833">
            <w:pPr>
              <w:pStyle w:val="NormalWeb"/>
              <w:shd w:val="clear" w:color="auto" w:fill="FFFFFF"/>
              <w:spacing w:before="0" w:beforeAutospacing="0" w:after="0" w:afterAutospacing="0"/>
              <w:ind w:left="720" w:hanging="720"/>
              <w:jc w:val="both"/>
              <w:rPr>
                <w:rFonts w:asciiTheme="minorHAnsi" w:hAnsiTheme="minorHAnsi"/>
                <w:sz w:val="20"/>
                <w:szCs w:val="20"/>
                <w:lang w:val="en-US"/>
              </w:rPr>
            </w:pPr>
            <w:proofErr w:type="spellStart"/>
            <w:r w:rsidRPr="007A035D">
              <w:rPr>
                <w:rFonts w:asciiTheme="minorHAnsi" w:hAnsiTheme="minorHAnsi"/>
                <w:sz w:val="20"/>
                <w:szCs w:val="20"/>
                <w:lang w:val="en-US"/>
              </w:rPr>
              <w:t>Cann</w:t>
            </w:r>
            <w:proofErr w:type="spellEnd"/>
            <w:r w:rsidRPr="007A035D">
              <w:rPr>
                <w:rFonts w:asciiTheme="minorHAnsi" w:hAnsiTheme="minorHAnsi"/>
                <w:sz w:val="20"/>
                <w:szCs w:val="20"/>
                <w:lang w:val="en-US"/>
              </w:rPr>
              <w:t xml:space="preserve">, Ronnie. 1993. </w:t>
            </w:r>
            <w:r w:rsidRPr="007A035D">
              <w:rPr>
                <w:rFonts w:asciiTheme="minorHAnsi" w:hAnsiTheme="minorHAnsi"/>
                <w:i/>
                <w:sz w:val="20"/>
                <w:szCs w:val="20"/>
                <w:lang w:val="en-US"/>
              </w:rPr>
              <w:t>Formal Semantics</w:t>
            </w:r>
            <w:r w:rsidRPr="007A035D">
              <w:rPr>
                <w:rFonts w:asciiTheme="minorHAnsi" w:hAnsiTheme="minorHAnsi"/>
                <w:sz w:val="20"/>
                <w:szCs w:val="20"/>
                <w:lang w:val="en-US"/>
              </w:rPr>
              <w:t xml:space="preserve">. Cambridge: Cambridge University Press. </w:t>
            </w:r>
          </w:p>
          <w:p w:rsidR="00B43833" w:rsidRPr="007A035D" w:rsidRDefault="00B43833" w:rsidP="00B43833">
            <w:pPr>
              <w:pStyle w:val="NormalWeb"/>
              <w:shd w:val="clear" w:color="auto" w:fill="FFFFFF"/>
              <w:spacing w:before="0" w:beforeAutospacing="0" w:after="0" w:afterAutospacing="0"/>
              <w:ind w:left="720" w:hanging="720"/>
              <w:jc w:val="both"/>
              <w:rPr>
                <w:rStyle w:val="HTMLCite"/>
                <w:rFonts w:asciiTheme="minorHAnsi" w:hAnsiTheme="minorHAnsi"/>
                <w:sz w:val="20"/>
                <w:szCs w:val="20"/>
                <w:lang w:val="en-US"/>
              </w:rPr>
            </w:pPr>
            <w:proofErr w:type="spellStart"/>
            <w:r w:rsidRPr="007A035D">
              <w:rPr>
                <w:rStyle w:val="HTMLCite"/>
                <w:rFonts w:asciiTheme="minorHAnsi" w:hAnsiTheme="minorHAnsi"/>
                <w:sz w:val="20"/>
                <w:szCs w:val="20"/>
                <w:lang w:val="en-US"/>
              </w:rPr>
              <w:t>Chierchia</w:t>
            </w:r>
            <w:proofErr w:type="spellEnd"/>
            <w:r w:rsidRPr="007A035D">
              <w:rPr>
                <w:rStyle w:val="HTMLCite"/>
                <w:rFonts w:asciiTheme="minorHAnsi" w:hAnsiTheme="minorHAnsi"/>
                <w:sz w:val="20"/>
                <w:szCs w:val="20"/>
                <w:lang w:val="en-US"/>
              </w:rPr>
              <w:t>, Gennaro &amp; Sally McConnell-</w:t>
            </w:r>
            <w:proofErr w:type="spellStart"/>
            <w:r w:rsidRPr="007A035D">
              <w:rPr>
                <w:rStyle w:val="HTMLCite"/>
                <w:rFonts w:asciiTheme="minorHAnsi" w:hAnsiTheme="minorHAnsi"/>
                <w:sz w:val="20"/>
                <w:szCs w:val="20"/>
                <w:lang w:val="en-US"/>
              </w:rPr>
              <w:t>Ginet</w:t>
            </w:r>
            <w:proofErr w:type="spellEnd"/>
            <w:r w:rsidRPr="007A035D">
              <w:rPr>
                <w:rStyle w:val="HTMLCite"/>
                <w:rFonts w:asciiTheme="minorHAnsi" w:hAnsiTheme="minorHAnsi"/>
                <w:sz w:val="20"/>
                <w:szCs w:val="20"/>
                <w:lang w:val="en-US"/>
              </w:rPr>
              <w:t xml:space="preserve">. 2000. </w:t>
            </w:r>
            <w:r w:rsidRPr="007A035D">
              <w:rPr>
                <w:rStyle w:val="HTMLCite"/>
                <w:rFonts w:asciiTheme="minorHAnsi" w:hAnsiTheme="minorHAnsi"/>
                <w:i/>
                <w:iCs/>
                <w:sz w:val="20"/>
                <w:szCs w:val="20"/>
                <w:lang w:val="en-US"/>
              </w:rPr>
              <w:t>Meaning and Grammar</w:t>
            </w:r>
            <w:r w:rsidRPr="007A035D">
              <w:rPr>
                <w:rStyle w:val="HTMLCite"/>
                <w:rFonts w:asciiTheme="minorHAnsi" w:hAnsiTheme="minorHAnsi"/>
                <w:sz w:val="20"/>
                <w:szCs w:val="20"/>
                <w:lang w:val="en-US"/>
              </w:rPr>
              <w:t xml:space="preserve">. </w:t>
            </w:r>
            <w:r w:rsidRPr="007A035D">
              <w:rPr>
                <w:rStyle w:val="HTMLCite"/>
                <w:rFonts w:asciiTheme="minorHAnsi" w:hAnsiTheme="minorHAnsi"/>
                <w:i/>
                <w:sz w:val="20"/>
                <w:szCs w:val="20"/>
                <w:lang w:val="en-US"/>
              </w:rPr>
              <w:t xml:space="preserve">An Introduction to Semantics. </w:t>
            </w:r>
            <w:r w:rsidRPr="007A035D">
              <w:rPr>
                <w:rStyle w:val="HTMLCite"/>
                <w:rFonts w:asciiTheme="minorHAnsi" w:hAnsiTheme="minorHAnsi"/>
                <w:sz w:val="20"/>
                <w:szCs w:val="20"/>
                <w:lang w:val="en-US"/>
              </w:rPr>
              <w:t xml:space="preserve">MIT Press. Cambridge, MA. Second edition. </w:t>
            </w:r>
          </w:p>
          <w:p w:rsidR="00B43833" w:rsidRPr="007A035D" w:rsidRDefault="00B43833" w:rsidP="00B43833">
            <w:pPr>
              <w:pStyle w:val="NormalWeb"/>
              <w:shd w:val="clear" w:color="auto" w:fill="FFFFFF"/>
              <w:spacing w:before="0" w:beforeAutospacing="0" w:after="0" w:afterAutospacing="0"/>
              <w:ind w:left="720" w:hanging="720"/>
              <w:jc w:val="both"/>
              <w:rPr>
                <w:rStyle w:val="HTMLCite"/>
                <w:rFonts w:asciiTheme="minorHAnsi" w:hAnsiTheme="minorHAnsi"/>
                <w:sz w:val="20"/>
                <w:szCs w:val="20"/>
                <w:lang w:val="en-US"/>
              </w:rPr>
            </w:pPr>
            <w:proofErr w:type="spellStart"/>
            <w:r w:rsidRPr="007A035D">
              <w:rPr>
                <w:rStyle w:val="HTMLCite"/>
                <w:rFonts w:asciiTheme="minorHAnsi" w:hAnsiTheme="minorHAnsi"/>
                <w:sz w:val="20"/>
                <w:szCs w:val="20"/>
                <w:lang w:val="en-US"/>
              </w:rPr>
              <w:t>Dowty</w:t>
            </w:r>
            <w:proofErr w:type="spellEnd"/>
            <w:r w:rsidRPr="007A035D">
              <w:rPr>
                <w:rStyle w:val="HTMLCite"/>
                <w:rFonts w:asciiTheme="minorHAnsi" w:hAnsiTheme="minorHAnsi"/>
                <w:sz w:val="20"/>
                <w:szCs w:val="20"/>
                <w:lang w:val="en-US"/>
              </w:rPr>
              <w:t xml:space="preserve">, David and Stanley Peters. 1981. </w:t>
            </w:r>
            <w:r w:rsidRPr="007A035D">
              <w:rPr>
                <w:rStyle w:val="HTMLCite"/>
                <w:rFonts w:asciiTheme="minorHAnsi" w:hAnsiTheme="minorHAnsi"/>
                <w:i/>
                <w:iCs/>
                <w:sz w:val="20"/>
                <w:szCs w:val="20"/>
                <w:lang w:val="en-US"/>
              </w:rPr>
              <w:t>Introduction to Montague Semantics</w:t>
            </w:r>
            <w:r w:rsidRPr="007A035D">
              <w:rPr>
                <w:rStyle w:val="HTMLCite"/>
                <w:rFonts w:asciiTheme="minorHAnsi" w:hAnsiTheme="minorHAnsi"/>
                <w:sz w:val="20"/>
                <w:szCs w:val="20"/>
                <w:lang w:val="en-US"/>
              </w:rPr>
              <w:t xml:space="preserve">, </w:t>
            </w:r>
            <w:proofErr w:type="spellStart"/>
            <w:r w:rsidRPr="007A035D">
              <w:rPr>
                <w:rStyle w:val="HTMLCite"/>
                <w:rFonts w:asciiTheme="minorHAnsi" w:hAnsiTheme="minorHAnsi"/>
                <w:sz w:val="20"/>
                <w:szCs w:val="20"/>
                <w:lang w:val="en-US"/>
              </w:rPr>
              <w:t>Reidel</w:t>
            </w:r>
            <w:proofErr w:type="spellEnd"/>
            <w:r w:rsidRPr="007A035D">
              <w:rPr>
                <w:rStyle w:val="HTMLCite"/>
                <w:rFonts w:asciiTheme="minorHAnsi" w:hAnsiTheme="minorHAnsi"/>
                <w:sz w:val="20"/>
                <w:szCs w:val="20"/>
                <w:lang w:val="en-US"/>
              </w:rPr>
              <w:t xml:space="preserve">, Dordrecht. </w:t>
            </w:r>
          </w:p>
          <w:p w:rsidR="00B43833" w:rsidRPr="007A035D" w:rsidRDefault="00B43833" w:rsidP="00B43833">
            <w:pPr>
              <w:pStyle w:val="NormalWeb"/>
              <w:shd w:val="clear" w:color="auto" w:fill="FFFFFF"/>
              <w:spacing w:before="0" w:beforeAutospacing="0" w:after="0" w:afterAutospacing="0"/>
              <w:ind w:left="720" w:hanging="720"/>
              <w:jc w:val="both"/>
              <w:rPr>
                <w:rStyle w:val="HTMLCite"/>
                <w:rFonts w:asciiTheme="minorHAnsi" w:hAnsiTheme="minorHAnsi"/>
                <w:sz w:val="20"/>
                <w:szCs w:val="20"/>
                <w:lang w:val="en-US"/>
              </w:rPr>
            </w:pPr>
            <w:r w:rsidRPr="007A035D">
              <w:rPr>
                <w:rStyle w:val="HTMLCite"/>
                <w:rFonts w:asciiTheme="minorHAnsi" w:hAnsiTheme="minorHAnsi"/>
                <w:sz w:val="20"/>
                <w:szCs w:val="20"/>
                <w:lang w:val="en-US"/>
              </w:rPr>
              <w:t xml:space="preserve">Gamut, L T F (1991) </w:t>
            </w:r>
            <w:r w:rsidRPr="007A035D">
              <w:rPr>
                <w:rStyle w:val="HTMLCite"/>
                <w:rFonts w:asciiTheme="minorHAnsi" w:hAnsiTheme="minorHAnsi"/>
                <w:i/>
                <w:iCs/>
                <w:sz w:val="20"/>
                <w:szCs w:val="20"/>
                <w:lang w:val="en-US"/>
              </w:rPr>
              <w:t>Logic Language and Meaning</w:t>
            </w:r>
            <w:r w:rsidRPr="007A035D">
              <w:rPr>
                <w:rStyle w:val="HTMLCite"/>
                <w:rFonts w:asciiTheme="minorHAnsi" w:hAnsiTheme="minorHAnsi"/>
                <w:sz w:val="20"/>
                <w:szCs w:val="20"/>
                <w:lang w:val="en-US"/>
              </w:rPr>
              <w:t>. Chicago, Chicago University Press</w:t>
            </w:r>
            <w:bookmarkStart w:id="1" w:name="ref7"/>
            <w:bookmarkEnd w:id="1"/>
            <w:r w:rsidRPr="007A035D">
              <w:rPr>
                <w:rStyle w:val="HTMLCite"/>
                <w:rFonts w:asciiTheme="minorHAnsi" w:hAnsiTheme="minorHAnsi"/>
                <w:sz w:val="20"/>
                <w:szCs w:val="20"/>
                <w:lang w:val="en-US"/>
              </w:rPr>
              <w:t xml:space="preserve"> (2 volumes). </w:t>
            </w:r>
          </w:p>
          <w:p w:rsidR="00B43833" w:rsidRPr="007A035D" w:rsidRDefault="00B43833" w:rsidP="00B43833">
            <w:pPr>
              <w:pStyle w:val="NormalWeb"/>
              <w:shd w:val="clear" w:color="auto" w:fill="FFFFFF"/>
              <w:spacing w:before="0" w:beforeAutospacing="0" w:after="0" w:afterAutospacing="0"/>
              <w:ind w:left="720" w:hanging="720"/>
              <w:jc w:val="both"/>
              <w:rPr>
                <w:rFonts w:asciiTheme="minorHAnsi" w:hAnsiTheme="minorHAnsi"/>
                <w:sz w:val="20"/>
                <w:szCs w:val="20"/>
                <w:lang w:val="en-US"/>
              </w:rPr>
            </w:pPr>
            <w:r w:rsidRPr="007A035D">
              <w:rPr>
                <w:rFonts w:asciiTheme="minorHAnsi" w:hAnsiTheme="minorHAnsi"/>
                <w:sz w:val="20"/>
                <w:szCs w:val="20"/>
                <w:lang w:val="de-DE"/>
              </w:rPr>
              <w:t xml:space="preserve">Heim, Irene and Angelika Kratzer. </w:t>
            </w:r>
            <w:r w:rsidRPr="007A035D">
              <w:rPr>
                <w:rFonts w:asciiTheme="minorHAnsi" w:hAnsiTheme="minorHAnsi"/>
                <w:sz w:val="20"/>
                <w:szCs w:val="20"/>
                <w:lang w:val="en-US"/>
              </w:rPr>
              <w:t xml:space="preserve">1998. </w:t>
            </w:r>
            <w:r w:rsidRPr="007A035D">
              <w:rPr>
                <w:rFonts w:asciiTheme="minorHAnsi" w:hAnsiTheme="minorHAnsi"/>
                <w:i/>
                <w:sz w:val="20"/>
                <w:szCs w:val="20"/>
                <w:lang w:val="en-US"/>
              </w:rPr>
              <w:t xml:space="preserve">Semantics in Generative Grammar. </w:t>
            </w:r>
            <w:r w:rsidRPr="007A035D">
              <w:rPr>
                <w:rFonts w:asciiTheme="minorHAnsi" w:hAnsiTheme="minorHAnsi"/>
                <w:sz w:val="20"/>
                <w:szCs w:val="20"/>
                <w:lang w:val="en-US"/>
              </w:rPr>
              <w:t xml:space="preserve">Blackwell Textbooks in Linguistics. </w:t>
            </w:r>
          </w:p>
          <w:p w:rsidR="00B43833" w:rsidRPr="007A035D" w:rsidRDefault="00B43833" w:rsidP="00B43833">
            <w:pPr>
              <w:pStyle w:val="NormalWeb"/>
              <w:shd w:val="clear" w:color="auto" w:fill="FFFFFF"/>
              <w:spacing w:before="0" w:beforeAutospacing="0" w:after="0" w:afterAutospacing="0"/>
              <w:ind w:left="720" w:hanging="720"/>
              <w:jc w:val="both"/>
              <w:rPr>
                <w:rStyle w:val="HTMLCite"/>
                <w:rFonts w:asciiTheme="minorHAnsi" w:hAnsiTheme="minorHAnsi"/>
                <w:sz w:val="20"/>
                <w:szCs w:val="20"/>
                <w:lang w:val="en-US"/>
              </w:rPr>
            </w:pPr>
            <w:r w:rsidRPr="007A035D">
              <w:rPr>
                <w:rStyle w:val="HTMLCite"/>
                <w:rFonts w:asciiTheme="minorHAnsi" w:hAnsiTheme="minorHAnsi"/>
                <w:sz w:val="20"/>
                <w:szCs w:val="20"/>
                <w:lang w:val="en-US"/>
              </w:rPr>
              <w:t xml:space="preserve">Kamp, H and U </w:t>
            </w:r>
            <w:proofErr w:type="spellStart"/>
            <w:r w:rsidRPr="007A035D">
              <w:rPr>
                <w:rStyle w:val="HTMLCite"/>
                <w:rFonts w:asciiTheme="minorHAnsi" w:hAnsiTheme="minorHAnsi"/>
                <w:sz w:val="20"/>
                <w:szCs w:val="20"/>
                <w:lang w:val="en-US"/>
              </w:rPr>
              <w:t>Reyle</w:t>
            </w:r>
            <w:proofErr w:type="spellEnd"/>
            <w:r w:rsidRPr="007A035D">
              <w:rPr>
                <w:rStyle w:val="HTMLCite"/>
                <w:rFonts w:asciiTheme="minorHAnsi" w:hAnsiTheme="minorHAnsi"/>
                <w:sz w:val="20"/>
                <w:szCs w:val="20"/>
                <w:lang w:val="en-US"/>
              </w:rPr>
              <w:t xml:space="preserve"> (1993) </w:t>
            </w:r>
            <w:r w:rsidRPr="007A035D">
              <w:rPr>
                <w:rStyle w:val="HTMLCite"/>
                <w:rFonts w:asciiTheme="minorHAnsi" w:hAnsiTheme="minorHAnsi"/>
                <w:i/>
                <w:iCs/>
                <w:sz w:val="20"/>
                <w:szCs w:val="20"/>
                <w:lang w:val="en-US"/>
              </w:rPr>
              <w:t>From Discourse to logic</w:t>
            </w:r>
            <w:r w:rsidRPr="007A035D">
              <w:rPr>
                <w:rStyle w:val="HTMLCite"/>
                <w:rFonts w:asciiTheme="minorHAnsi" w:hAnsiTheme="minorHAnsi"/>
                <w:sz w:val="20"/>
                <w:szCs w:val="20"/>
                <w:lang w:val="en-US"/>
              </w:rPr>
              <w:t>. Kluwer publications</w:t>
            </w:r>
            <w:bookmarkStart w:id="2" w:name="ref9"/>
            <w:bookmarkEnd w:id="2"/>
            <w:r w:rsidRPr="007A035D">
              <w:rPr>
                <w:rStyle w:val="HTMLCite"/>
                <w:rFonts w:asciiTheme="minorHAnsi" w:hAnsiTheme="minorHAnsi"/>
                <w:sz w:val="20"/>
                <w:szCs w:val="20"/>
                <w:lang w:val="en-US"/>
              </w:rPr>
              <w:t xml:space="preserve">. </w:t>
            </w:r>
          </w:p>
          <w:p w:rsidR="00B43833" w:rsidRPr="007A035D" w:rsidRDefault="00B43833" w:rsidP="00B43833">
            <w:pPr>
              <w:ind w:left="720" w:hanging="720"/>
              <w:jc w:val="both"/>
              <w:rPr>
                <w:rFonts w:asciiTheme="minorHAnsi" w:hAnsiTheme="minorHAnsi"/>
                <w:sz w:val="20"/>
                <w:szCs w:val="20"/>
              </w:rPr>
            </w:pPr>
            <w:r w:rsidRPr="007A035D">
              <w:rPr>
                <w:rFonts w:asciiTheme="minorHAnsi" w:hAnsiTheme="minorHAnsi"/>
                <w:sz w:val="20"/>
                <w:szCs w:val="20"/>
              </w:rPr>
              <w:t xml:space="preserve">Kearns, Kate. 2000. </w:t>
            </w:r>
            <w:r w:rsidRPr="007A035D">
              <w:rPr>
                <w:rFonts w:asciiTheme="minorHAnsi" w:hAnsiTheme="minorHAnsi"/>
                <w:i/>
                <w:sz w:val="20"/>
                <w:szCs w:val="20"/>
              </w:rPr>
              <w:t>Semantics.</w:t>
            </w:r>
            <w:r w:rsidRPr="007A035D">
              <w:rPr>
                <w:rFonts w:asciiTheme="minorHAnsi" w:hAnsiTheme="minorHAnsi"/>
                <w:sz w:val="20"/>
                <w:szCs w:val="20"/>
              </w:rPr>
              <w:t xml:space="preserve"> St. Martin’s Press. </w:t>
            </w:r>
          </w:p>
          <w:p w:rsidR="00B43833" w:rsidRPr="007A035D" w:rsidRDefault="00B43833" w:rsidP="00B43833">
            <w:pPr>
              <w:pStyle w:val="NormalWeb"/>
              <w:shd w:val="clear" w:color="auto" w:fill="FFFFFF"/>
              <w:spacing w:before="0" w:beforeAutospacing="0" w:after="0" w:afterAutospacing="0"/>
              <w:ind w:left="720" w:hanging="720"/>
              <w:jc w:val="both"/>
              <w:rPr>
                <w:rStyle w:val="HTMLCite"/>
                <w:rFonts w:asciiTheme="minorHAnsi" w:hAnsiTheme="minorHAnsi"/>
                <w:sz w:val="20"/>
                <w:szCs w:val="20"/>
                <w:lang w:val="en-US"/>
              </w:rPr>
            </w:pPr>
            <w:proofErr w:type="spellStart"/>
            <w:r w:rsidRPr="007A035D">
              <w:rPr>
                <w:rStyle w:val="HTMLCite"/>
                <w:rFonts w:asciiTheme="minorHAnsi" w:hAnsiTheme="minorHAnsi"/>
                <w:sz w:val="20"/>
                <w:szCs w:val="20"/>
                <w:lang w:val="en-US"/>
              </w:rPr>
              <w:t>Lappin</w:t>
            </w:r>
            <w:proofErr w:type="spellEnd"/>
            <w:r w:rsidRPr="007A035D">
              <w:rPr>
                <w:rStyle w:val="HTMLCite"/>
                <w:rFonts w:asciiTheme="minorHAnsi" w:hAnsiTheme="minorHAnsi"/>
                <w:sz w:val="20"/>
                <w:szCs w:val="20"/>
                <w:lang w:val="en-US"/>
              </w:rPr>
              <w:t xml:space="preserve">, S (1996) </w:t>
            </w:r>
            <w:r w:rsidRPr="007A035D">
              <w:rPr>
                <w:rStyle w:val="HTMLCite"/>
                <w:rFonts w:asciiTheme="minorHAnsi" w:hAnsiTheme="minorHAnsi"/>
                <w:i/>
                <w:iCs/>
                <w:sz w:val="20"/>
                <w:szCs w:val="20"/>
                <w:lang w:val="en-US"/>
              </w:rPr>
              <w:t>The Handbook of Contemporary Semantic Theory</w:t>
            </w:r>
            <w:r w:rsidRPr="007A035D">
              <w:rPr>
                <w:rStyle w:val="HTMLCite"/>
                <w:rFonts w:asciiTheme="minorHAnsi" w:hAnsiTheme="minorHAnsi"/>
                <w:sz w:val="20"/>
                <w:szCs w:val="20"/>
                <w:lang w:val="en-US"/>
              </w:rPr>
              <w:t>. Oxford, Basil Blackwell.</w:t>
            </w:r>
          </w:p>
          <w:p w:rsidR="00B43833" w:rsidRPr="007A035D" w:rsidRDefault="00B43833" w:rsidP="00B43833">
            <w:pPr>
              <w:ind w:left="720" w:hanging="720"/>
              <w:jc w:val="both"/>
              <w:rPr>
                <w:rFonts w:asciiTheme="minorHAnsi" w:hAnsiTheme="minorHAnsi"/>
                <w:sz w:val="20"/>
                <w:szCs w:val="20"/>
              </w:rPr>
            </w:pPr>
            <w:r w:rsidRPr="007A035D">
              <w:rPr>
                <w:rFonts w:asciiTheme="minorHAnsi" w:hAnsiTheme="minorHAnsi"/>
                <w:sz w:val="20"/>
                <w:szCs w:val="20"/>
              </w:rPr>
              <w:t>McCawley</w:t>
            </w:r>
            <w:r w:rsidRPr="00E366E9">
              <w:rPr>
                <w:rFonts w:asciiTheme="minorHAnsi" w:hAnsiTheme="minorHAnsi"/>
                <w:sz w:val="20"/>
                <w:szCs w:val="20"/>
              </w:rPr>
              <w:t xml:space="preserve">, </w:t>
            </w:r>
            <w:r w:rsidRPr="007A035D">
              <w:rPr>
                <w:rFonts w:asciiTheme="minorHAnsi" w:hAnsiTheme="minorHAnsi"/>
                <w:sz w:val="20"/>
                <w:szCs w:val="20"/>
              </w:rPr>
              <w:t>James</w:t>
            </w:r>
            <w:r w:rsidRPr="00E366E9">
              <w:rPr>
                <w:rFonts w:asciiTheme="minorHAnsi" w:hAnsiTheme="minorHAnsi"/>
                <w:sz w:val="20"/>
                <w:szCs w:val="20"/>
              </w:rPr>
              <w:t xml:space="preserve">. </w:t>
            </w:r>
            <w:r w:rsidRPr="007A035D">
              <w:rPr>
                <w:rFonts w:asciiTheme="minorHAnsi" w:hAnsiTheme="minorHAnsi"/>
                <w:sz w:val="20"/>
                <w:szCs w:val="20"/>
              </w:rPr>
              <w:t xml:space="preserve">1993. </w:t>
            </w:r>
            <w:r w:rsidRPr="007A035D">
              <w:rPr>
                <w:rFonts w:asciiTheme="minorHAnsi" w:hAnsiTheme="minorHAnsi"/>
                <w:i/>
                <w:sz w:val="20"/>
                <w:szCs w:val="20"/>
              </w:rPr>
              <w:t xml:space="preserve">Everything that Linguists </w:t>
            </w:r>
            <w:proofErr w:type="gramStart"/>
            <w:r w:rsidRPr="007A035D">
              <w:rPr>
                <w:rFonts w:asciiTheme="minorHAnsi" w:hAnsiTheme="minorHAnsi"/>
                <w:i/>
                <w:sz w:val="20"/>
                <w:szCs w:val="20"/>
              </w:rPr>
              <w:t>have</w:t>
            </w:r>
            <w:proofErr w:type="gramEnd"/>
            <w:r w:rsidRPr="007A035D">
              <w:rPr>
                <w:rFonts w:asciiTheme="minorHAnsi" w:hAnsiTheme="minorHAnsi"/>
                <w:i/>
                <w:sz w:val="20"/>
                <w:szCs w:val="20"/>
              </w:rPr>
              <w:t xml:space="preserve"> Always wanted to know About Logic but where ashamed to ask. </w:t>
            </w:r>
            <w:r w:rsidRPr="007A035D">
              <w:rPr>
                <w:rFonts w:asciiTheme="minorHAnsi" w:hAnsiTheme="minorHAnsi"/>
                <w:sz w:val="20"/>
                <w:szCs w:val="20"/>
              </w:rPr>
              <w:t xml:space="preserve">Chicago: University of Chicago Press. Second edition.    </w:t>
            </w:r>
          </w:p>
          <w:p w:rsidR="00B43833" w:rsidRPr="007A035D" w:rsidRDefault="00B43833" w:rsidP="00B43833">
            <w:pPr>
              <w:pStyle w:val="NormalWeb"/>
              <w:shd w:val="clear" w:color="auto" w:fill="FFFFFF"/>
              <w:spacing w:before="0" w:beforeAutospacing="0" w:after="0" w:afterAutospacing="0"/>
              <w:ind w:left="720" w:hanging="720"/>
              <w:jc w:val="both"/>
              <w:rPr>
                <w:rFonts w:asciiTheme="minorHAnsi" w:hAnsiTheme="minorHAnsi"/>
                <w:sz w:val="20"/>
                <w:szCs w:val="20"/>
                <w:lang w:val="en-US"/>
              </w:rPr>
            </w:pPr>
            <w:bookmarkStart w:id="3" w:name="ref_12"/>
            <w:bookmarkEnd w:id="3"/>
            <w:r w:rsidRPr="007A035D">
              <w:rPr>
                <w:rFonts w:asciiTheme="minorHAnsi" w:hAnsiTheme="minorHAnsi"/>
                <w:sz w:val="20"/>
                <w:szCs w:val="20"/>
                <w:lang w:val="en-US"/>
              </w:rPr>
              <w:t xml:space="preserve">Partee, Barbara, Alice </w:t>
            </w:r>
            <w:proofErr w:type="spellStart"/>
            <w:r w:rsidRPr="007A035D">
              <w:rPr>
                <w:rFonts w:asciiTheme="minorHAnsi" w:hAnsiTheme="minorHAnsi"/>
                <w:sz w:val="20"/>
                <w:szCs w:val="20"/>
                <w:lang w:val="en-US"/>
              </w:rPr>
              <w:t>ter</w:t>
            </w:r>
            <w:proofErr w:type="spellEnd"/>
            <w:r w:rsidRPr="007A035D">
              <w:rPr>
                <w:rFonts w:asciiTheme="minorHAnsi" w:hAnsiTheme="minorHAnsi"/>
                <w:sz w:val="20"/>
                <w:szCs w:val="20"/>
                <w:lang w:val="en-US"/>
              </w:rPr>
              <w:t xml:space="preserve"> </w:t>
            </w:r>
            <w:proofErr w:type="spellStart"/>
            <w:r w:rsidRPr="007A035D">
              <w:rPr>
                <w:rFonts w:asciiTheme="minorHAnsi" w:hAnsiTheme="minorHAnsi"/>
                <w:sz w:val="20"/>
                <w:szCs w:val="20"/>
                <w:lang w:val="en-US"/>
              </w:rPr>
              <w:t>Meulen</w:t>
            </w:r>
            <w:proofErr w:type="spellEnd"/>
            <w:r w:rsidRPr="007A035D">
              <w:rPr>
                <w:rFonts w:asciiTheme="minorHAnsi" w:hAnsiTheme="minorHAnsi"/>
                <w:sz w:val="20"/>
                <w:szCs w:val="20"/>
                <w:lang w:val="en-US"/>
              </w:rPr>
              <w:t xml:space="preserve">, </w:t>
            </w:r>
            <w:proofErr w:type="spellStart"/>
            <w:r w:rsidRPr="007A035D">
              <w:rPr>
                <w:rFonts w:asciiTheme="minorHAnsi" w:hAnsiTheme="minorHAnsi"/>
                <w:sz w:val="20"/>
                <w:szCs w:val="20"/>
                <w:lang w:val="en-US"/>
              </w:rPr>
              <w:t>Rovert</w:t>
            </w:r>
            <w:proofErr w:type="spellEnd"/>
            <w:r w:rsidRPr="007A035D">
              <w:rPr>
                <w:rFonts w:asciiTheme="minorHAnsi" w:hAnsiTheme="minorHAnsi"/>
                <w:sz w:val="20"/>
                <w:szCs w:val="20"/>
                <w:lang w:val="en-US"/>
              </w:rPr>
              <w:t xml:space="preserve"> Wall. 1993. </w:t>
            </w:r>
            <w:r w:rsidRPr="007A035D">
              <w:rPr>
                <w:rFonts w:asciiTheme="minorHAnsi" w:hAnsiTheme="minorHAnsi"/>
                <w:i/>
                <w:sz w:val="20"/>
                <w:szCs w:val="20"/>
                <w:lang w:val="en-US"/>
              </w:rPr>
              <w:t xml:space="preserve">Mathematical Methods in Linguistics. </w:t>
            </w:r>
            <w:r w:rsidRPr="007A035D">
              <w:rPr>
                <w:rFonts w:asciiTheme="minorHAnsi" w:hAnsiTheme="minorHAnsi"/>
                <w:sz w:val="20"/>
                <w:szCs w:val="20"/>
                <w:lang w:val="en-US"/>
              </w:rPr>
              <w:t xml:space="preserve">Kluwer Academic Publishers. </w:t>
            </w:r>
          </w:p>
          <w:p w:rsidR="00B43833" w:rsidRPr="007A035D" w:rsidRDefault="00B43833" w:rsidP="00B43833">
            <w:pPr>
              <w:pStyle w:val="NormalWeb"/>
              <w:shd w:val="clear" w:color="auto" w:fill="FFFFFF"/>
              <w:spacing w:before="0" w:beforeAutospacing="0" w:after="0" w:afterAutospacing="0"/>
              <w:ind w:left="720" w:hanging="720"/>
              <w:jc w:val="both"/>
              <w:rPr>
                <w:rFonts w:asciiTheme="minorHAnsi" w:hAnsiTheme="minorHAnsi"/>
                <w:sz w:val="20"/>
                <w:szCs w:val="20"/>
                <w:lang w:val="en-US"/>
              </w:rPr>
            </w:pPr>
            <w:proofErr w:type="spellStart"/>
            <w:r w:rsidRPr="007A035D">
              <w:rPr>
                <w:rStyle w:val="HTMLCite"/>
                <w:rFonts w:asciiTheme="minorHAnsi" w:hAnsiTheme="minorHAnsi"/>
                <w:sz w:val="20"/>
                <w:szCs w:val="20"/>
                <w:lang w:val="en-US"/>
              </w:rPr>
              <w:t>Portner</w:t>
            </w:r>
            <w:proofErr w:type="spellEnd"/>
            <w:r w:rsidRPr="007A035D">
              <w:rPr>
                <w:rStyle w:val="HTMLCite"/>
                <w:rFonts w:asciiTheme="minorHAnsi" w:hAnsiTheme="minorHAnsi"/>
                <w:sz w:val="20"/>
                <w:szCs w:val="20"/>
                <w:lang w:val="en-US"/>
              </w:rPr>
              <w:t xml:space="preserve">, Paul and Barbara Partee (eds.). 2002. </w:t>
            </w:r>
            <w:r w:rsidRPr="007A035D">
              <w:rPr>
                <w:rStyle w:val="HTMLCite"/>
                <w:rFonts w:asciiTheme="minorHAnsi" w:hAnsiTheme="minorHAnsi"/>
                <w:i/>
                <w:iCs/>
                <w:sz w:val="20"/>
                <w:szCs w:val="20"/>
                <w:lang w:val="en-US"/>
              </w:rPr>
              <w:t>Formal Semantics: The Essential Readings.</w:t>
            </w:r>
            <w:r w:rsidRPr="007A035D">
              <w:rPr>
                <w:rStyle w:val="HTMLCite"/>
                <w:rFonts w:asciiTheme="minorHAnsi" w:hAnsiTheme="minorHAnsi"/>
                <w:sz w:val="20"/>
                <w:szCs w:val="20"/>
                <w:lang w:val="en-US"/>
              </w:rPr>
              <w:t xml:space="preserve"> Blackwell Publishing.</w:t>
            </w:r>
          </w:p>
          <w:p w:rsidR="00B43833" w:rsidRPr="007A035D" w:rsidRDefault="00B43833" w:rsidP="00B43833">
            <w:pPr>
              <w:ind w:left="720" w:hanging="720"/>
              <w:jc w:val="both"/>
              <w:rPr>
                <w:rFonts w:asciiTheme="minorHAnsi" w:hAnsiTheme="minorHAnsi"/>
                <w:sz w:val="20"/>
                <w:szCs w:val="20"/>
                <w:lang w:val="el-GR"/>
              </w:rPr>
            </w:pPr>
            <w:bookmarkStart w:id="4" w:name="ref5"/>
            <w:bookmarkStart w:id="5" w:name="ref6"/>
            <w:bookmarkStart w:id="6" w:name="ref4"/>
            <w:bookmarkEnd w:id="4"/>
            <w:bookmarkEnd w:id="5"/>
            <w:bookmarkEnd w:id="6"/>
            <w:r w:rsidRPr="007A035D">
              <w:rPr>
                <w:rFonts w:asciiTheme="minorHAnsi" w:hAnsiTheme="minorHAnsi"/>
                <w:sz w:val="20"/>
                <w:szCs w:val="20"/>
              </w:rPr>
              <w:t xml:space="preserve">De </w:t>
            </w:r>
            <w:proofErr w:type="spellStart"/>
            <w:r w:rsidRPr="007A035D">
              <w:rPr>
                <w:rFonts w:asciiTheme="minorHAnsi" w:hAnsiTheme="minorHAnsi"/>
                <w:sz w:val="20"/>
                <w:szCs w:val="20"/>
              </w:rPr>
              <w:t>Swart</w:t>
            </w:r>
            <w:proofErr w:type="spellEnd"/>
            <w:r w:rsidRPr="007A035D">
              <w:rPr>
                <w:rFonts w:asciiTheme="minorHAnsi" w:hAnsiTheme="minorHAnsi"/>
                <w:sz w:val="20"/>
                <w:szCs w:val="20"/>
              </w:rPr>
              <w:t xml:space="preserve">, </w:t>
            </w:r>
            <w:proofErr w:type="spellStart"/>
            <w:r w:rsidRPr="007A035D">
              <w:rPr>
                <w:rFonts w:asciiTheme="minorHAnsi" w:hAnsiTheme="minorHAnsi"/>
                <w:sz w:val="20"/>
                <w:szCs w:val="20"/>
              </w:rPr>
              <w:t>Henriëtte</w:t>
            </w:r>
            <w:proofErr w:type="spellEnd"/>
            <w:r w:rsidRPr="007A035D">
              <w:rPr>
                <w:rFonts w:asciiTheme="minorHAnsi" w:hAnsiTheme="minorHAnsi"/>
                <w:sz w:val="20"/>
                <w:szCs w:val="20"/>
              </w:rPr>
              <w:t xml:space="preserve">. 1998. </w:t>
            </w:r>
            <w:r w:rsidRPr="007A035D">
              <w:rPr>
                <w:rFonts w:asciiTheme="minorHAnsi" w:hAnsiTheme="minorHAnsi"/>
                <w:i/>
                <w:sz w:val="20"/>
                <w:szCs w:val="20"/>
              </w:rPr>
              <w:t xml:space="preserve">Introduction to Natural Language Semantics. </w:t>
            </w:r>
            <w:r w:rsidRPr="007A035D">
              <w:rPr>
                <w:rFonts w:asciiTheme="minorHAnsi" w:hAnsiTheme="minorHAnsi"/>
                <w:sz w:val="20"/>
                <w:szCs w:val="20"/>
              </w:rPr>
              <w:t>CSLI</w:t>
            </w:r>
            <w:r w:rsidRPr="007A035D">
              <w:rPr>
                <w:rFonts w:asciiTheme="minorHAnsi" w:hAnsiTheme="minorHAnsi"/>
                <w:sz w:val="20"/>
                <w:szCs w:val="20"/>
                <w:lang w:val="el-GR"/>
              </w:rPr>
              <w:t xml:space="preserve"> </w:t>
            </w:r>
            <w:r w:rsidRPr="007A035D">
              <w:rPr>
                <w:rFonts w:asciiTheme="minorHAnsi" w:hAnsiTheme="minorHAnsi"/>
                <w:sz w:val="20"/>
                <w:szCs w:val="20"/>
              </w:rPr>
              <w:t>Publications</w:t>
            </w:r>
            <w:r w:rsidRPr="007A035D">
              <w:rPr>
                <w:rFonts w:asciiTheme="minorHAnsi" w:hAnsiTheme="minorHAnsi"/>
                <w:sz w:val="20"/>
                <w:szCs w:val="20"/>
                <w:lang w:val="el-GR"/>
              </w:rPr>
              <w:t xml:space="preserve">. </w:t>
            </w:r>
          </w:p>
          <w:p w:rsidR="00CC1EC5" w:rsidRPr="007A035D" w:rsidRDefault="00CC1EC5" w:rsidP="00E30CBA">
            <w:pPr>
              <w:jc w:val="both"/>
              <w:rPr>
                <w:rFonts w:asciiTheme="minorHAnsi" w:eastAsia="Calibri" w:hAnsiTheme="minorHAnsi" w:cs="Arial"/>
                <w:sz w:val="20"/>
                <w:szCs w:val="20"/>
                <w:lang w:val="en-GB"/>
              </w:rPr>
            </w:pPr>
          </w:p>
          <w:p w:rsidR="00CC1EC5" w:rsidRPr="007A035D" w:rsidRDefault="00CC1EC5" w:rsidP="00E30CBA">
            <w:pPr>
              <w:jc w:val="both"/>
              <w:rPr>
                <w:rFonts w:asciiTheme="minorHAnsi" w:hAnsiTheme="minorHAnsi" w:cs="Arial"/>
                <w:b/>
                <w:sz w:val="20"/>
                <w:szCs w:val="20"/>
                <w:lang w:val="en-GB"/>
              </w:rPr>
            </w:pPr>
          </w:p>
        </w:tc>
      </w:tr>
    </w:tbl>
    <w:p w:rsidR="00B22020" w:rsidRPr="007A035D" w:rsidRDefault="00B22020">
      <w:pPr>
        <w:rPr>
          <w:rFonts w:asciiTheme="minorHAnsi" w:hAnsiTheme="minorHAnsi"/>
          <w:sz w:val="20"/>
          <w:szCs w:val="20"/>
        </w:rPr>
      </w:pPr>
    </w:p>
    <w:sectPr w:rsidR="00B22020" w:rsidRPr="007A03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311F3570"/>
    <w:multiLevelType w:val="hybridMultilevel"/>
    <w:tmpl w:val="923A41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BB840BD"/>
    <w:multiLevelType w:val="hybridMultilevel"/>
    <w:tmpl w:val="197E48BC"/>
    <w:lvl w:ilvl="0" w:tplc="645808E2">
      <w:numFmt w:val="bullet"/>
      <w:lvlText w:val="-"/>
      <w:lvlJc w:val="left"/>
      <w:pPr>
        <w:tabs>
          <w:tab w:val="num" w:pos="720"/>
        </w:tabs>
        <w:ind w:left="720" w:hanging="360"/>
      </w:pPr>
      <w:rPr>
        <w:rFonts w:ascii="Georgia" w:eastAsia="Times New Roman" w:hAnsi="Georgi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1A7AFC"/>
    <w:rsid w:val="00385D08"/>
    <w:rsid w:val="005803EC"/>
    <w:rsid w:val="006A5419"/>
    <w:rsid w:val="006A5903"/>
    <w:rsid w:val="007314D7"/>
    <w:rsid w:val="007A035D"/>
    <w:rsid w:val="008865E5"/>
    <w:rsid w:val="009E6AC9"/>
    <w:rsid w:val="00A771EB"/>
    <w:rsid w:val="00A87A62"/>
    <w:rsid w:val="00B22020"/>
    <w:rsid w:val="00B43833"/>
    <w:rsid w:val="00C36535"/>
    <w:rsid w:val="00CC1EC5"/>
    <w:rsid w:val="00E366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F5676-8864-4BDC-96BD-4336552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6535"/>
    <w:pPr>
      <w:ind w:left="720"/>
      <w:contextualSpacing/>
    </w:pPr>
  </w:style>
  <w:style w:type="character" w:styleId="Emphasis">
    <w:name w:val="Emphasis"/>
    <w:basedOn w:val="DefaultParagraphFont"/>
    <w:uiPriority w:val="20"/>
    <w:qFormat/>
    <w:rsid w:val="00B43833"/>
    <w:rPr>
      <w:i/>
      <w:iCs/>
    </w:rPr>
  </w:style>
  <w:style w:type="paragraph" w:styleId="NormalWeb">
    <w:name w:val="Normal (Web)"/>
    <w:basedOn w:val="Normal"/>
    <w:unhideWhenUsed/>
    <w:rsid w:val="00B43833"/>
    <w:pPr>
      <w:spacing w:before="100" w:beforeAutospacing="1" w:after="100" w:afterAutospacing="1"/>
    </w:pPr>
    <w:rPr>
      <w:lang w:val="el-GR" w:eastAsia="el-GR"/>
    </w:rPr>
  </w:style>
  <w:style w:type="character" w:styleId="HTMLCite">
    <w:name w:val="HTML Cite"/>
    <w:basedOn w:val="DefaultParagraphFont"/>
    <w:rsid w:val="00B43833"/>
    <w:rPr>
      <w:rFonts w:ascii="Verdana" w:hAnsi="Verdana" w:hint="default"/>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1110</Words>
  <Characters>5994</Characters>
  <Application>Microsoft Office Word</Application>
  <DocSecurity>0</DocSecurity>
  <Lines>49</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Evangelia Vlachou</cp:lastModifiedBy>
  <cp:revision>10</cp:revision>
  <dcterms:created xsi:type="dcterms:W3CDTF">2017-03-09T12:36:00Z</dcterms:created>
  <dcterms:modified xsi:type="dcterms:W3CDTF">2017-05-30T13:24:00Z</dcterms:modified>
</cp:coreProperties>
</file>