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ind w:firstLine="357"/>
        <w:jc w:val="center"/>
        <w:rPr>
          <w:rFonts w:ascii="Calibri Light" w:hAnsi="Calibri Light" w:cs="Arial"/>
          <w:lang w:val="en-GB"/>
        </w:rPr>
      </w:pPr>
      <w:r>
        <w:rPr>
          <w:rFonts w:cs="Arial" w:ascii="Calibri Light" w:hAnsi="Calibri Light"/>
          <w:b/>
          <w:lang w:val="en-GB"/>
        </w:rPr>
        <w:t>COURSE OUTLINE</w:t>
      </w:r>
    </w:p>
    <w:p>
      <w:pPr>
        <w:pStyle w:val="Normal"/>
        <w:widowControl w:val="false"/>
        <w:numPr>
          <w:ilvl w:val="0"/>
          <w:numId w:val="1"/>
        </w:numPr>
        <w:autoSpaceDE w:val="false"/>
        <w:spacing w:lineRule="auto" w:line="276" w:before="120" w:after="200"/>
        <w:ind w:left="357" w:hanging="357"/>
        <w:rPr/>
      </w:pPr>
      <w:r>
        <w:rPr/>
        <w:t>GENERAL</w:t>
      </w:r>
    </w:p>
    <w:tbl>
      <w:tblPr>
        <w:tblW w:w="844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05"/>
        <w:gridCol w:w="1135"/>
        <w:gridCol w:w="1297"/>
        <w:gridCol w:w="1208"/>
        <w:gridCol w:w="351"/>
        <w:gridCol w:w="1250"/>
      </w:tblGrid>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SCHOOL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SCHOOL OF HUMANITIES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ACADEMIC UNIT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DEPARTMENT OF MEDITERRANEAN STUDIES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LEVEL OF STUDIES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UNDERGRADUATE</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COURSE CODE</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Arial"/>
                <w:b/>
                <w:b/>
                <w:sz w:val="20"/>
                <w:szCs w:val="20"/>
              </w:rPr>
            </w:pPr>
            <w:r>
              <w:rPr>
                <w:rFonts w:cs="Arial" w:ascii="Calibri Light" w:hAnsi="Calibri Light"/>
                <w:b/>
                <w:sz w:val="20"/>
                <w:szCs w:val="20"/>
                <w:lang w:val="el-GR"/>
              </w:rPr>
              <w:t>ΓΥ-07</w:t>
            </w:r>
          </w:p>
        </w:tc>
        <w:tc>
          <w:tcPr>
            <w:tcW w:w="2505"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SEMESTER</w:t>
            </w:r>
          </w:p>
        </w:tc>
        <w:tc>
          <w:tcPr>
            <w:tcW w:w="16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b/>
                <w:b/>
                <w:sz w:val="20"/>
                <w:szCs w:val="20"/>
                <w:lang w:val="el-GR"/>
              </w:rPr>
            </w:pPr>
            <w:r>
              <w:rPr>
                <w:rFonts w:cs="Arial" w:ascii="Calibri Light" w:hAnsi="Calibri Light"/>
                <w:b/>
                <w:sz w:val="20"/>
                <w:szCs w:val="20"/>
                <w:lang w:val="el-GR"/>
              </w:rPr>
              <w:t>Στ΄</w:t>
            </w:r>
          </w:p>
        </w:tc>
      </w:tr>
      <w:tr>
        <w:trPr>
          <w:trHeight w:val="375"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COURSE TITLE</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Light" w:hAnsi="Calibri Light" w:cs="Arial"/>
                <w:sz w:val="20"/>
                <w:szCs w:val="20"/>
              </w:rPr>
            </w:pPr>
            <w:r>
              <w:rPr>
                <w:rFonts w:cs="Arial" w:ascii="Calibri Light" w:hAnsi="Calibri Light"/>
                <w:sz w:val="20"/>
                <w:szCs w:val="20"/>
              </w:rPr>
              <w:t>PRAGMATICS</w:t>
            </w:r>
          </w:p>
        </w:tc>
      </w:tr>
      <w:tr>
        <w:trPr>
          <w:trHeight w:val="196"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Light" w:hAnsi="Calibri Light" w:cs="Arial"/>
                <w:b/>
                <w:b/>
                <w:sz w:val="20"/>
                <w:szCs w:val="20"/>
                <w:lang w:val="en-GB"/>
              </w:rPr>
            </w:pPr>
            <w:r>
              <w:rPr>
                <w:rFonts w:cs="Arial" w:ascii="Calibri Light" w:hAnsi="Calibri Light"/>
                <w:b/>
                <w:sz w:val="20"/>
                <w:szCs w:val="20"/>
                <w:lang w:val="en-GB"/>
              </w:rPr>
              <w:t xml:space="preserve">INDEPENDENT TEACHING ACTIVITIES </w:t>
              <w:br/>
            </w:r>
            <w:r>
              <w:rPr>
                <w:rFonts w:cs="Arial" w:ascii="Calibri Light" w:hAnsi="Calibri Light"/>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Light" w:hAnsi="Calibri Light" w:cs="Arial"/>
                <w:b/>
                <w:b/>
                <w:sz w:val="20"/>
                <w:szCs w:val="20"/>
                <w:lang w:val="en-GB"/>
              </w:rPr>
            </w:pPr>
            <w:r>
              <w:rPr>
                <w:rFonts w:cs="Arial" w:ascii="Calibri Light" w:hAnsi="Calibri Light"/>
                <w:b/>
                <w:sz w:val="20"/>
                <w:szCs w:val="20"/>
                <w:lang w:val="en-GB"/>
              </w:rPr>
              <w:t>WEEKLY TEACHING HOURS</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Light" w:hAnsi="Calibri Light" w:cs="Arial"/>
                <w:b/>
                <w:b/>
                <w:sz w:val="20"/>
                <w:szCs w:val="20"/>
                <w:lang w:val="en-GB"/>
              </w:rPr>
            </w:pPr>
            <w:r>
              <w:rPr>
                <w:rFonts w:cs="Arial" w:ascii="Calibri Light" w:hAnsi="Calibri Light"/>
                <w:b/>
                <w:sz w:val="20"/>
                <w:szCs w:val="20"/>
                <w:lang w:val="en-GB"/>
              </w:rPr>
              <w:t>CREDITS</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Arial" w:ascii="Calibri Light" w:hAnsi="Calibri Light"/>
                <w:color w:val="002060"/>
                <w:sz w:val="20"/>
                <w:szCs w:val="20"/>
                <w:lang w:val="en-GB"/>
              </w:rPr>
              <w:t>3</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Arial" w:ascii="Calibri Light" w:hAnsi="Calibri Light"/>
                <w:color w:val="002060"/>
                <w:sz w:val="20"/>
                <w:szCs w:val="20"/>
                <w:lang w:val="en-GB"/>
              </w:rPr>
              <w:t>3</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color w:val="002060"/>
                <w:sz w:val="20"/>
                <w:szCs w:val="20"/>
                <w:lang w:val="en-GB"/>
              </w:rPr>
            </w:pPr>
            <w:r>
              <w:rPr>
                <w:rFonts w:cs="Arial" w:ascii="Calibri Light" w:hAnsi="Calibri Light"/>
                <w:color w:val="002060"/>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b/>
                <w:b/>
                <w:color w:val="002060"/>
                <w:sz w:val="20"/>
                <w:szCs w:val="20"/>
                <w:lang w:val="en-GB"/>
              </w:rPr>
            </w:pPr>
            <w:r>
              <w:rPr>
                <w:rFonts w:cs="Arial" w:ascii="Calibri Light" w:hAnsi="Calibri Light"/>
                <w:b/>
                <w:color w:val="002060"/>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color w:val="002060"/>
                <w:sz w:val="20"/>
                <w:szCs w:val="20"/>
                <w:lang w:val="en-GB"/>
              </w:rPr>
            </w:pPr>
            <w:r>
              <w:rPr>
                <w:rFonts w:cs="Arial" w:ascii="Calibri Light" w:hAnsi="Calibri Light"/>
                <w:color w:val="002060"/>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rPr>
                <w:rFonts w:ascii="Calibri Light" w:hAnsi="Calibri Light" w:cs="Arial"/>
                <w:i/>
                <w:i/>
                <w:sz w:val="18"/>
                <w:szCs w:val="18"/>
                <w:lang w:val="en-GB"/>
              </w:rPr>
            </w:pPr>
            <w:r>
              <w:rPr>
                <w:rFonts w:cs="Arial" w:ascii="Calibri Light" w:hAnsi="Calibri Light"/>
                <w:i/>
                <w:sz w:val="18"/>
                <w:szCs w:val="18"/>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Light" w:hAnsi="Calibri Light" w:cs="Arial"/>
                <w:i/>
                <w:i/>
                <w:color w:val="002060"/>
                <w:sz w:val="20"/>
                <w:szCs w:val="20"/>
                <w:lang w:val="en-GB"/>
              </w:rPr>
            </w:pPr>
            <w:r>
              <w:rPr>
                <w:rFonts w:cs="Arial" w:ascii="Calibri Light" w:hAnsi="Calibri Light"/>
                <w:i/>
                <w:color w:val="002060"/>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color w:val="002060"/>
                <w:sz w:val="20"/>
                <w:szCs w:val="20"/>
                <w:lang w:val="en-GB"/>
              </w:rPr>
            </w:pPr>
            <w:r>
              <w:rPr>
                <w:rFonts w:cs="Arial" w:ascii="Calibri Light" w:hAnsi="Calibri Light"/>
                <w:color w:val="002060"/>
                <w:sz w:val="20"/>
                <w:szCs w:val="20"/>
                <w:lang w:val="en-GB"/>
              </w:rPr>
            </w:r>
          </w:p>
        </w:tc>
      </w:tr>
      <w:tr>
        <w:trPr>
          <w:trHeight w:val="599"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Light" w:hAnsi="Calibri Light"/>
                <w:b/>
                <w:sz w:val="20"/>
                <w:szCs w:val="20"/>
                <w:lang w:val="en-GB"/>
              </w:rPr>
              <w:t>COURSE TYPE</w:t>
            </w:r>
            <w:r>
              <w:rPr>
                <w:rFonts w:cs="Arial" w:ascii="Calibri Light" w:hAnsi="Calibri Light"/>
                <w:i/>
                <w:sz w:val="16"/>
                <w:szCs w:val="16"/>
                <w:lang w:val="en-GB"/>
              </w:rPr>
              <w:t xml:space="preserve"> </w:t>
            </w:r>
          </w:p>
          <w:p>
            <w:pPr>
              <w:pStyle w:val="Normal"/>
              <w:jc w:val="right"/>
              <w:rPr>
                <w:rFonts w:ascii="Calibri Light" w:hAnsi="Calibri Light" w:cs="Arial"/>
                <w:b/>
                <w:b/>
                <w:sz w:val="20"/>
                <w:szCs w:val="20"/>
                <w:lang w:val="en-GB"/>
              </w:rPr>
            </w:pPr>
            <w:r>
              <w:rPr>
                <w:rFonts w:cs="Arial" w:ascii="Calibri Light" w:hAnsi="Calibri Light"/>
                <w:i/>
                <w:sz w:val="16"/>
                <w:szCs w:val="16"/>
                <w:lang w:val="en-GB"/>
              </w:rPr>
              <w:t xml:space="preserve">general background, </w:t>
              <w:br/>
              <w:t>special background, specialised general knowledge, skills development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 xml:space="preserve">SPECIALISED GENERAL KNOWLEDGE </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PREREQUISITE COURSES:</w:t>
            </w:r>
          </w:p>
          <w:p>
            <w:pPr>
              <w:pStyle w:val="Normal"/>
              <w:jc w:val="right"/>
              <w:rPr>
                <w:rFonts w:ascii="Calibri Light" w:hAnsi="Calibri Light" w:cs="Arial"/>
                <w:b/>
                <w:b/>
                <w:sz w:val="20"/>
                <w:szCs w:val="20"/>
                <w:lang w:val="en-GB"/>
              </w:rPr>
            </w:pPr>
            <w:r>
              <w:rPr>
                <w:rFonts w:cs="Arial" w:ascii="Calibri Light" w:hAnsi="Calibri Light"/>
                <w:b/>
                <w:sz w:val="20"/>
                <w:szCs w:val="20"/>
                <w:lang w:val="en-GB"/>
              </w:rPr>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NONE</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LANGUAGE OF INSTRUCTION and EXAMINATIONS: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GREEK</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IS THE COURSE OFFERED TO ERASMUS STUDENTS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color w:val="002060"/>
                <w:sz w:val="20"/>
                <w:szCs w:val="20"/>
                <w:lang w:val="en-GB"/>
              </w:rPr>
            </w:pPr>
            <w:r>
              <w:rPr>
                <w:rFonts w:cs="Arial" w:ascii="Calibri Light" w:hAnsi="Calibri Light"/>
                <w:color w:val="002060"/>
                <w:sz w:val="20"/>
                <w:szCs w:val="20"/>
                <w:lang w:val="en-GB"/>
              </w:rPr>
              <w:t>NO</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COURSE WEBSITE (URL)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Light" w:hAnsi="Calibri Light" w:eastAsia="Calibri" w:cs="Arial"/>
                <w:color w:val="002060"/>
                <w:sz w:val="20"/>
                <w:szCs w:val="20"/>
                <w:lang w:val="en-GB"/>
              </w:rPr>
            </w:pPr>
            <w:r>
              <w:rPr>
                <w:rFonts w:eastAsia="Calibri" w:cs="Arial" w:ascii="Calibri Light" w:hAnsi="Calibri Light"/>
                <w:color w:val="002060"/>
                <w:sz w:val="20"/>
                <w:szCs w:val="20"/>
                <w:lang w:val="en-GB"/>
              </w:rPr>
              <w:t>https://eclass.aegean.gr/modules/auth/courses.php?fc=83</w:t>
            </w:r>
          </w:p>
        </w:tc>
      </w:tr>
    </w:tbl>
    <w:p>
      <w:pPr>
        <w:pStyle w:val="Normal"/>
        <w:widowControl w:val="false"/>
        <w:numPr>
          <w:ilvl w:val="0"/>
          <w:numId w:val="1"/>
        </w:numPr>
        <w:autoSpaceDE w:val="false"/>
        <w:spacing w:lineRule="auto" w:line="276" w:before="120" w:after="200"/>
        <w:ind w:left="357" w:hanging="357"/>
        <w:rPr/>
      </w:pPr>
      <w:r>
        <w:rPr/>
        <w:t>LEARNING OUTCOMES</w:t>
      </w:r>
    </w:p>
    <w:tbl>
      <w:tblPr>
        <w:tblW w:w="8532" w:type="dxa"/>
        <w:jc w:val="left"/>
        <w:tblInd w:w="-113"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4059"/>
        <w:gridCol w:w="4473"/>
      </w:tblGrid>
      <w:tr>
        <w:trPr/>
        <w:tc>
          <w:tcPr>
            <w:tcW w:w="853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Light" w:hAnsi="Calibri Light" w:cs="Arial"/>
                <w:i/>
                <w:i/>
                <w:sz w:val="16"/>
                <w:szCs w:val="16"/>
                <w:lang w:val="en-GB"/>
              </w:rPr>
            </w:pPr>
            <w:r>
              <w:rPr>
                <w:rFonts w:cs="Arial" w:ascii="Calibri Light" w:hAnsi="Calibri Light"/>
                <w:b/>
                <w:sz w:val="20"/>
                <w:szCs w:val="20"/>
                <w:lang w:val="en-GB"/>
              </w:rPr>
              <w:t>Learning outcomes</w:t>
            </w:r>
          </w:p>
        </w:tc>
      </w:tr>
      <w:tr>
        <w:trPr/>
        <w:tc>
          <w:tcPr>
            <w:tcW w:w="853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t>The course learning outcomes, specific knowledge, skills and competences of an appropriate level, which the students will acquire with the successful completion of the course are described.</w:t>
            </w:r>
          </w:p>
          <w:p>
            <w:pPr>
              <w:pStyle w:val="Normal"/>
              <w:autoSpaceDE w:val="false"/>
              <w:rPr>
                <w:rFonts w:ascii="Calibri Light" w:hAnsi="Calibri Light" w:cs="Arial"/>
                <w:i/>
                <w:i/>
                <w:sz w:val="16"/>
                <w:szCs w:val="16"/>
                <w:lang w:val="en-GB"/>
              </w:rPr>
            </w:pPr>
            <w:r>
              <w:rPr>
                <w:rFonts w:cs="Arial" w:ascii="Calibri Light" w:hAnsi="Calibri Light"/>
                <w:i/>
                <w:sz w:val="16"/>
                <w:szCs w:val="16"/>
                <w:lang w:val="en-GB"/>
              </w:rPr>
              <w:t xml:space="preserve">Consult Appendix A </w:t>
            </w:r>
          </w:p>
          <w:p>
            <w:pPr>
              <w:pStyle w:val="Normal"/>
              <w:widowControl w:val="false"/>
              <w:numPr>
                <w:ilvl w:val="0"/>
                <w:numId w:val="3"/>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Description of the level of learning outcomes for each qualifications cycle, according to the Qualifications Framework of the European Higher Education Area</w:t>
            </w:r>
          </w:p>
          <w:p>
            <w:pPr>
              <w:pStyle w:val="Normal"/>
              <w:widowControl w:val="false"/>
              <w:numPr>
                <w:ilvl w:val="0"/>
                <w:numId w:val="3"/>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Descriptors for Levels 6, 7 &amp; 8 of the European Qualifications Framework for Lifelong Learning and Appendix B</w:t>
            </w:r>
          </w:p>
          <w:p>
            <w:pPr>
              <w:pStyle w:val="Normal"/>
              <w:widowControl w:val="false"/>
              <w:numPr>
                <w:ilvl w:val="0"/>
                <w:numId w:val="3"/>
              </w:numPr>
              <w:autoSpaceDE w:val="false"/>
              <w:spacing w:lineRule="auto" w:line="276" w:before="0" w:after="200"/>
              <w:ind w:left="313" w:hanging="219"/>
              <w:contextualSpacing/>
              <w:rPr>
                <w:rFonts w:ascii="Calibri Light" w:hAnsi="Calibri Light" w:cs="Arial"/>
                <w:i/>
                <w:i/>
                <w:sz w:val="16"/>
                <w:szCs w:val="16"/>
                <w:lang w:val="en-GB"/>
              </w:rPr>
            </w:pPr>
            <w:r>
              <w:rPr>
                <w:rFonts w:cs="Arial" w:ascii="Calibri Light" w:hAnsi="Calibri Light"/>
                <w:i/>
                <w:sz w:val="16"/>
                <w:szCs w:val="16"/>
                <w:lang w:val="en-GB"/>
              </w:rPr>
              <w:t xml:space="preserve">Guidelines for writing Learning Outcomes </w:t>
            </w:r>
          </w:p>
        </w:tc>
      </w:tr>
      <w:tr>
        <w:trPr/>
        <w:tc>
          <w:tcPr>
            <w:tcW w:w="8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rPr>
                <w:rFonts w:ascii="Calibri" w:hAnsi="Calibri" w:eastAsia="Calibri" w:cs="Calibri"/>
                <w:b/>
                <w:b/>
                <w:i/>
                <w:i/>
                <w:color w:val="002060"/>
                <w:sz w:val="16"/>
                <w:szCs w:val="16"/>
                <w:lang w:val="en-GB"/>
              </w:rPr>
            </w:pPr>
            <w:r>
              <w:rPr>
                <w:rFonts w:eastAsia="Calibri" w:cs="Calibri" w:ascii="Calibri" w:hAnsi="Calibri"/>
                <w:b/>
                <w:i/>
                <w:color w:val="002060"/>
                <w:sz w:val="16"/>
                <w:szCs w:val="16"/>
                <w:lang w:val="en-GB"/>
              </w:rPr>
            </w:r>
          </w:p>
          <w:p>
            <w:pPr>
              <w:pStyle w:val="Normal"/>
              <w:widowControl w:val="false"/>
              <w:autoSpaceDE w:val="false"/>
              <w:rPr>
                <w:rFonts w:ascii="Calibri" w:hAnsi="Calibri" w:eastAsia="Calibri" w:cs="Calibri"/>
                <w:b/>
                <w:b/>
                <w:color w:val="002060"/>
              </w:rPr>
            </w:pPr>
            <w:r>
              <w:rPr>
                <w:rFonts w:eastAsia="Calibri" w:cs="Calibri" w:ascii="Calibri" w:hAnsi="Calibri"/>
                <w:b/>
                <w:color w:val="002060"/>
              </w:rPr>
            </w:r>
          </w:p>
          <w:p>
            <w:pPr>
              <w:pStyle w:val="Default"/>
              <w:rPr>
                <w:rFonts w:ascii="Times New Roman" w:hAnsi="Times New Roman" w:cs="Times New Roman"/>
                <w:lang w:val="en-US"/>
              </w:rPr>
            </w:pPr>
            <w:r>
              <w:rPr>
                <w:rFonts w:cs="Times New Roman" w:ascii="Times New Roman" w:hAnsi="Times New Roman"/>
                <w:lang w:val="en-US"/>
              </w:rPr>
              <w:t>1. To understand the framework of Pragmatics</w:t>
            </w:r>
          </w:p>
          <w:p>
            <w:pPr>
              <w:pStyle w:val="Default"/>
              <w:rPr>
                <w:rFonts w:ascii="Times New Roman" w:hAnsi="Times New Roman" w:cs="Times New Roman"/>
                <w:lang w:val="en-US"/>
              </w:rPr>
            </w:pPr>
            <w:r>
              <w:rPr>
                <w:rFonts w:cs="Times New Roman" w:ascii="Times New Roman" w:hAnsi="Times New Roman"/>
                <w:lang w:val="en-US"/>
              </w:rPr>
              <w:t xml:space="preserve">2. To understand basic pragmatic domains and paradigms: deixis, conversational implicatures, speech act theory, politeness, conversation analysis  </w:t>
            </w:r>
          </w:p>
          <w:p>
            <w:pPr>
              <w:pStyle w:val="Default"/>
              <w:rPr/>
            </w:pPr>
            <w:r>
              <w:rPr>
                <w:rFonts w:cs="Times New Roman" w:ascii="Times New Roman" w:hAnsi="Times New Roman"/>
                <w:lang w:val="en-US"/>
              </w:rPr>
              <w:t xml:space="preserve">3. To be able to analyze the pragmatic parameters of discourse </w:t>
            </w:r>
          </w:p>
          <w:p>
            <w:pPr>
              <w:pStyle w:val="Default"/>
              <w:rPr>
                <w:rFonts w:ascii="Times New Roman" w:hAnsi="Times New Roman" w:cs="Times New Roman"/>
                <w:lang w:val="en-US"/>
              </w:rPr>
            </w:pPr>
            <w:r>
              <w:rPr>
                <w:rFonts w:cs="Times New Roman" w:ascii="Times New Roman" w:hAnsi="Times New Roman"/>
                <w:lang w:val="en-US"/>
              </w:rPr>
              <w:t>4. To be able to write and present a paper on pragmatics</w:t>
            </w:r>
          </w:p>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r>
          </w:p>
        </w:tc>
      </w:tr>
      <w:tr>
        <w:trPr/>
        <w:tc>
          <w:tcPr>
            <w:tcW w:w="853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Light" w:hAnsi="Calibri Light" w:cs="Arial"/>
                <w:b/>
                <w:b/>
                <w:sz w:val="20"/>
                <w:szCs w:val="20"/>
                <w:lang w:val="en-GB"/>
              </w:rPr>
            </w:pPr>
            <w:r>
              <w:rPr>
                <w:rFonts w:cs="Arial" w:ascii="Calibri Light" w:hAnsi="Calibri Light"/>
                <w:b/>
                <w:sz w:val="20"/>
                <w:szCs w:val="20"/>
                <w:lang w:val="en-GB"/>
              </w:rPr>
              <w:t xml:space="preserve">General Competences </w:t>
            </w:r>
          </w:p>
        </w:tc>
      </w:tr>
      <w:tr>
        <w:trPr/>
        <w:tc>
          <w:tcPr>
            <w:tcW w:w="8532" w:type="dxa"/>
            <w:gridSpan w:val="2"/>
            <w:tcBorders>
              <w:left w:val="single" w:sz="4" w:space="0" w:color="000000"/>
              <w:right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Light" w:hAnsi="Calibri Light" w:cs="Arial"/>
                <w:i/>
                <w:i/>
                <w:sz w:val="16"/>
                <w:szCs w:val="16"/>
                <w:lang w:val="en-GB"/>
              </w:rPr>
            </w:pPr>
            <w:r>
              <w:rPr>
                <w:rFonts w:cs="Arial" w:ascii="Calibri Light" w:hAnsi="Calibri Light"/>
                <w:i/>
                <w:sz w:val="16"/>
                <w:szCs w:val="16"/>
                <w:lang w:val="en-GB"/>
              </w:rPr>
              <w:t>Taking into consideration the general competences that the degree-holder must acquire (as these appear in the Diploma Supplement and appear below), at which of the following does the course aim?</w:t>
            </w:r>
          </w:p>
        </w:tc>
      </w:tr>
      <w:tr>
        <w:trPr/>
        <w:tc>
          <w:tcPr>
            <w:tcW w:w="4059" w:type="dxa"/>
            <w:tcBorders>
              <w:left w:val="single" w:sz="4" w:space="0" w:color="000000"/>
              <w:bottom w:val="single" w:sz="4" w:space="0" w:color="000000"/>
              <w:insideH w:val="single" w:sz="4" w:space="0" w:color="000000"/>
            </w:tcBorders>
            <w:shd w:fill="D0CECE" w:val="clear"/>
            <w:tcMar>
              <w:left w:w="103" w:type="dxa"/>
            </w:tcMar>
          </w:tcPr>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Search for, analysis and synthesis of data and information, with the use of the necessary technology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Adapting to new situations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Decision-making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independently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Team work</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 an international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Working in an interdisciplinary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Production of new research ideas </w:t>
            </w:r>
          </w:p>
        </w:tc>
        <w:tc>
          <w:tcPr>
            <w:tcW w:w="4473" w:type="dxa"/>
            <w:tcBorders>
              <w:bottom w:val="single" w:sz="4" w:space="0" w:color="000000"/>
              <w:right w:val="single" w:sz="4" w:space="0" w:color="000000"/>
              <w:insideH w:val="single" w:sz="4" w:space="0" w:color="000000"/>
              <w:insideV w:val="single" w:sz="4" w:space="0" w:color="000000"/>
            </w:tcBorders>
            <w:shd w:fill="D0CECE" w:val="clear"/>
          </w:tcPr>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Project planning and management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Respect for difference and multiculturalism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Respect for the natural environment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Showing social, professional and ethical responsibility and sensitivity to gender issues </w:t>
            </w:r>
          </w:p>
          <w:p>
            <w:pPr>
              <w:pStyle w:val="Normal"/>
              <w:widowControl w:val="false"/>
              <w:autoSpaceDE w:val="false"/>
              <w:rPr>
                <w:rFonts w:ascii="Calibri Light" w:hAnsi="Calibri Light" w:cs="Arial"/>
                <w:i/>
                <w:i/>
                <w:sz w:val="16"/>
                <w:szCs w:val="16"/>
                <w:lang w:val="en-GB"/>
              </w:rPr>
            </w:pPr>
            <w:r>
              <w:rPr>
                <w:rFonts w:cs="Arial" w:ascii="Calibri Light" w:hAnsi="Calibri Light"/>
                <w:i/>
                <w:sz w:val="16"/>
                <w:szCs w:val="16"/>
                <w:lang w:val="en-GB"/>
              </w:rPr>
              <w:t xml:space="preserve">Criticism and self-criticism </w:t>
            </w:r>
          </w:p>
          <w:p>
            <w:pPr>
              <w:pStyle w:val="Normal"/>
              <w:rPr>
                <w:rFonts w:ascii="Calibri Light" w:hAnsi="Calibri Light" w:cs="Arial"/>
                <w:i/>
                <w:i/>
                <w:sz w:val="16"/>
                <w:szCs w:val="16"/>
                <w:lang w:val="en-GB"/>
              </w:rPr>
            </w:pPr>
            <w:r>
              <w:rPr>
                <w:rFonts w:cs="Arial" w:ascii="Calibri Light" w:hAnsi="Calibri Light"/>
                <w:i/>
                <w:sz w:val="16"/>
                <w:szCs w:val="16"/>
                <w:lang w:val="en-GB"/>
              </w:rPr>
              <w:t>Production of free, creative and inductive thinking</w:t>
            </w:r>
          </w:p>
          <w:p>
            <w:pPr>
              <w:pStyle w:val="Normal"/>
              <w:rPr>
                <w:rFonts w:ascii="Calibri Light" w:hAnsi="Calibri Light" w:cs="Arial"/>
                <w:i/>
                <w:i/>
                <w:sz w:val="16"/>
                <w:szCs w:val="16"/>
                <w:lang w:val="en-GB"/>
              </w:rPr>
            </w:pPr>
            <w:r>
              <w:rPr>
                <w:rFonts w:cs="Arial" w:ascii="Calibri Light" w:hAnsi="Calibri Light"/>
                <w:i/>
                <w:sz w:val="16"/>
                <w:szCs w:val="16"/>
                <w:lang w:val="en-GB"/>
              </w:rPr>
              <w:t>……</w:t>
            </w:r>
          </w:p>
          <w:p>
            <w:pPr>
              <w:pStyle w:val="Normal"/>
              <w:rPr>
                <w:rFonts w:ascii="Calibri Light" w:hAnsi="Calibri Light" w:cs="Arial"/>
                <w:i/>
                <w:i/>
                <w:sz w:val="16"/>
                <w:szCs w:val="16"/>
                <w:lang w:val="en-GB"/>
              </w:rPr>
            </w:pPr>
            <w:r>
              <w:rPr>
                <w:rFonts w:cs="Arial" w:ascii="Calibri Light" w:hAnsi="Calibri Light"/>
                <w:i/>
                <w:sz w:val="16"/>
                <w:szCs w:val="16"/>
                <w:lang w:val="en-GB"/>
              </w:rPr>
              <w:t>Others…</w:t>
            </w:r>
          </w:p>
          <w:p>
            <w:pPr>
              <w:pStyle w:val="Normal"/>
              <w:rPr>
                <w:rFonts w:ascii="Calibri Light" w:hAnsi="Calibri Light" w:cs="Arial"/>
                <w:b/>
                <w:b/>
                <w:sz w:val="20"/>
                <w:szCs w:val="20"/>
                <w:lang w:val="en-GB"/>
              </w:rPr>
            </w:pPr>
            <w:r>
              <w:rPr>
                <w:rFonts w:cs="Arial" w:ascii="Calibri Light" w:hAnsi="Calibri Light"/>
                <w:i/>
                <w:sz w:val="16"/>
                <w:szCs w:val="16"/>
                <w:lang w:val="en-GB"/>
              </w:rPr>
              <w:t>……</w:t>
            </w:r>
            <w:r>
              <w:rPr>
                <w:rFonts w:cs="Arial" w:ascii="Calibri Light" w:hAnsi="Calibri Light"/>
                <w:i/>
                <w:sz w:val="16"/>
                <w:szCs w:val="16"/>
                <w:lang w:val="en-GB"/>
              </w:rPr>
              <w:t>.</w:t>
            </w:r>
          </w:p>
        </w:tc>
      </w:tr>
      <w:tr>
        <w:trPr/>
        <w:tc>
          <w:tcPr>
            <w:tcW w:w="8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b/>
                <w:b/>
                <w:sz w:val="20"/>
                <w:szCs w:val="20"/>
                <w:lang w:val="en-GB"/>
              </w:rPr>
            </w:pPr>
            <w:r>
              <w:rPr>
                <w:rFonts w:cs="Arial" w:ascii="Calibri Light" w:hAnsi="Calibri Light"/>
                <w:b/>
                <w:sz w:val="20"/>
                <w:szCs w:val="20"/>
                <w:lang w:val="en-GB"/>
              </w:rPr>
            </w:r>
          </w:p>
          <w:tbl>
            <w:tblPr>
              <w:tblW w:w="8472" w:type="dxa"/>
              <w:jc w:val="left"/>
              <w:tblInd w:w="0" w:type="dxa"/>
              <w:tblBorders/>
              <w:tblCellMar>
                <w:top w:w="0" w:type="dxa"/>
                <w:left w:w="108" w:type="dxa"/>
                <w:bottom w:w="0" w:type="dxa"/>
                <w:right w:w="108" w:type="dxa"/>
              </w:tblCellMar>
            </w:tblPr>
            <w:tblGrid>
              <w:gridCol w:w="3964"/>
              <w:gridCol w:w="4508"/>
            </w:tblGrid>
            <w:tr>
              <w:trPr/>
              <w:tc>
                <w:tcPr>
                  <w:tcW w:w="3964" w:type="dxa"/>
                  <w:tcBorders/>
                  <w:shd w:fill="FFFFFF" w:val="clear"/>
                </w:tcPr>
                <w:p>
                  <w:pPr>
                    <w:pStyle w:val="Style15"/>
                    <w:widowControl w:val="false"/>
                    <w:numPr>
                      <w:ilvl w:val="0"/>
                      <w:numId w:val="2"/>
                    </w:numPr>
                    <w:autoSpaceDE w:val="false"/>
                    <w:rPr>
                      <w:lang w:val="en-GB"/>
                    </w:rPr>
                  </w:pPr>
                  <w:r>
                    <w:rPr>
                      <w:lang w:val="en-GB"/>
                    </w:rPr>
                    <w:t xml:space="preserve">Search for, analysis and synthesis of data and information, with the use of the necessary technology </w:t>
                  </w:r>
                </w:p>
                <w:p>
                  <w:pPr>
                    <w:pStyle w:val="Style15"/>
                    <w:widowControl w:val="false"/>
                    <w:numPr>
                      <w:ilvl w:val="0"/>
                      <w:numId w:val="2"/>
                    </w:numPr>
                    <w:autoSpaceDE w:val="false"/>
                    <w:rPr>
                      <w:lang w:val="en-GB"/>
                    </w:rPr>
                  </w:pPr>
                  <w:r>
                    <w:rPr>
                      <w:lang w:val="en-GB"/>
                    </w:rPr>
                    <w:t xml:space="preserve">Adapting to new situations </w:t>
                  </w:r>
                </w:p>
                <w:p>
                  <w:pPr>
                    <w:pStyle w:val="Style15"/>
                    <w:widowControl w:val="false"/>
                    <w:numPr>
                      <w:ilvl w:val="0"/>
                      <w:numId w:val="2"/>
                    </w:numPr>
                    <w:autoSpaceDE w:val="false"/>
                    <w:rPr>
                      <w:lang w:val="en-GB"/>
                    </w:rPr>
                  </w:pPr>
                  <w:r>
                    <w:rPr>
                      <w:lang w:val="en-GB"/>
                    </w:rPr>
                    <w:t xml:space="preserve">Decision-making </w:t>
                  </w:r>
                </w:p>
                <w:p>
                  <w:pPr>
                    <w:pStyle w:val="Style15"/>
                    <w:widowControl w:val="false"/>
                    <w:numPr>
                      <w:ilvl w:val="0"/>
                      <w:numId w:val="2"/>
                    </w:numPr>
                    <w:autoSpaceDE w:val="false"/>
                    <w:rPr>
                      <w:lang w:val="en-GB"/>
                    </w:rPr>
                  </w:pPr>
                  <w:r>
                    <w:rPr>
                      <w:lang w:val="en-GB"/>
                    </w:rPr>
                    <w:t xml:space="preserve">Working independently </w:t>
                  </w:r>
                </w:p>
                <w:p>
                  <w:pPr>
                    <w:pStyle w:val="Style15"/>
                    <w:widowControl w:val="false"/>
                    <w:numPr>
                      <w:ilvl w:val="0"/>
                      <w:numId w:val="2"/>
                    </w:numPr>
                    <w:autoSpaceDE w:val="false"/>
                    <w:rPr>
                      <w:lang w:val="en-GB"/>
                    </w:rPr>
                  </w:pPr>
                  <w:r>
                    <w:rPr>
                      <w:lang w:val="en-GB"/>
                    </w:rPr>
                    <w:t>Team work</w:t>
                  </w:r>
                </w:p>
                <w:p>
                  <w:pPr>
                    <w:pStyle w:val="Style15"/>
                    <w:widowControl w:val="false"/>
                    <w:numPr>
                      <w:ilvl w:val="0"/>
                      <w:numId w:val="2"/>
                    </w:numPr>
                    <w:autoSpaceDE w:val="false"/>
                    <w:rPr>
                      <w:lang w:val="en-GB"/>
                    </w:rPr>
                  </w:pPr>
                  <w:r>
                    <w:rPr>
                      <w:lang w:val="en-GB"/>
                    </w:rPr>
                    <w:t xml:space="preserve">Working in an interdisciplinary environment </w:t>
                  </w:r>
                </w:p>
                <w:p>
                  <w:pPr>
                    <w:pStyle w:val="Style15"/>
                    <w:widowControl w:val="false"/>
                    <w:numPr>
                      <w:ilvl w:val="0"/>
                      <w:numId w:val="2"/>
                    </w:numPr>
                    <w:autoSpaceDE w:val="false"/>
                    <w:rPr>
                      <w:lang w:val="en-GB"/>
                    </w:rPr>
                  </w:pPr>
                  <w:r>
                    <w:rPr>
                      <w:lang w:val="en-GB"/>
                    </w:rPr>
                    <w:t xml:space="preserve">Production of new research ideas </w:t>
                  </w:r>
                </w:p>
              </w:tc>
              <w:tc>
                <w:tcPr>
                  <w:tcW w:w="4508" w:type="dxa"/>
                  <w:tcBorders/>
                  <w:shd w:fill="FFFFFF" w:val="clear"/>
                </w:tcPr>
                <w:p>
                  <w:pPr>
                    <w:pStyle w:val="Normal"/>
                    <w:widowControl w:val="false"/>
                    <w:autoSpaceDE w:val="false"/>
                    <w:rPr>
                      <w:lang w:val="en-GB"/>
                    </w:rPr>
                  </w:pPr>
                  <w:r>
                    <w:rPr>
                      <w:lang w:val="en-GB"/>
                    </w:rPr>
                    <w:t xml:space="preserve"> </w:t>
                  </w:r>
                </w:p>
                <w:p>
                  <w:pPr>
                    <w:pStyle w:val="Style15"/>
                    <w:widowControl w:val="false"/>
                    <w:numPr>
                      <w:ilvl w:val="0"/>
                      <w:numId w:val="2"/>
                    </w:numPr>
                    <w:autoSpaceDE w:val="false"/>
                    <w:rPr>
                      <w:lang w:val="en-GB"/>
                    </w:rPr>
                  </w:pPr>
                  <w:r>
                    <w:rPr>
                      <w:lang w:val="en-GB"/>
                    </w:rPr>
                    <w:t xml:space="preserve">Respect for difference and multiculturalism  </w:t>
                  </w:r>
                </w:p>
                <w:p>
                  <w:pPr>
                    <w:pStyle w:val="Style15"/>
                    <w:widowControl w:val="false"/>
                    <w:numPr>
                      <w:ilvl w:val="0"/>
                      <w:numId w:val="2"/>
                    </w:numPr>
                    <w:autoSpaceDE w:val="false"/>
                    <w:rPr>
                      <w:lang w:val="en-GB"/>
                    </w:rPr>
                  </w:pPr>
                  <w:r>
                    <w:rPr>
                      <w:lang w:val="en-GB"/>
                    </w:rPr>
                    <w:t xml:space="preserve">Showing social, professional and ethical responsibility and sensitivity to gender issues </w:t>
                  </w:r>
                </w:p>
                <w:p>
                  <w:pPr>
                    <w:pStyle w:val="Style15"/>
                    <w:widowControl w:val="false"/>
                    <w:numPr>
                      <w:ilvl w:val="0"/>
                      <w:numId w:val="2"/>
                    </w:numPr>
                    <w:autoSpaceDE w:val="false"/>
                    <w:rPr>
                      <w:lang w:val="en-GB"/>
                    </w:rPr>
                  </w:pPr>
                  <w:r>
                    <w:rPr>
                      <w:lang w:val="en-GB"/>
                    </w:rPr>
                    <w:t xml:space="preserve">Criticism and self-criticism </w:t>
                  </w:r>
                </w:p>
                <w:p>
                  <w:pPr>
                    <w:pStyle w:val="Style15"/>
                    <w:numPr>
                      <w:ilvl w:val="0"/>
                      <w:numId w:val="2"/>
                    </w:numPr>
                    <w:rPr>
                      <w:lang w:val="en-GB"/>
                    </w:rPr>
                  </w:pPr>
                  <w:r>
                    <w:rPr>
                      <w:lang w:val="en-GB"/>
                    </w:rPr>
                    <w:t>Production of free, creative and inductive thinking</w:t>
                  </w:r>
                </w:p>
                <w:p>
                  <w:pPr>
                    <w:pStyle w:val="Normal"/>
                    <w:ind w:left="360" w:hanging="0"/>
                    <w:rPr>
                      <w:lang w:val="en-GB"/>
                    </w:rPr>
                  </w:pPr>
                  <w:r>
                    <w:rPr>
                      <w:lang w:val="en-GB"/>
                    </w:rPr>
                  </w:r>
                </w:p>
              </w:tc>
            </w:tr>
          </w:tbl>
          <w:p>
            <w:pPr>
              <w:pStyle w:val="Normal"/>
              <w:rPr>
                <w:rFonts w:ascii="Calibri" w:hAnsi="Calibri" w:cs="Arial"/>
                <w:color w:val="002060"/>
                <w:sz w:val="20"/>
                <w:szCs w:val="20"/>
              </w:rPr>
            </w:pPr>
            <w:r>
              <w:rPr>
                <w:rFonts w:cs="Arial" w:ascii="Calibri" w:hAnsi="Calibri"/>
                <w:color w:val="002060"/>
                <w:sz w:val="20"/>
                <w:szCs w:val="20"/>
              </w:rPr>
            </w:r>
          </w:p>
          <w:p>
            <w:pPr>
              <w:pStyle w:val="Normal"/>
              <w:widowControl w:val="false"/>
              <w:autoSpaceDE w:val="false"/>
              <w:rPr>
                <w:rFonts w:ascii="Calibri" w:hAnsi="Calibri" w:eastAsia="Calibri" w:cs="Calibri"/>
                <w:color w:val="002060"/>
                <w:sz w:val="20"/>
                <w:szCs w:val="20"/>
              </w:rPr>
            </w:pPr>
            <w:r>
              <w:rPr>
                <w:rFonts w:eastAsia="Calibri" w:cs="Calibri" w:ascii="Calibri" w:hAnsi="Calibri"/>
                <w:color w:val="002060"/>
                <w:sz w:val="20"/>
                <w:szCs w:val="2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rPr>
                <w:rFonts w:ascii="Calibri" w:hAnsi="Calibri" w:eastAsia="Calibri" w:cs="Calibri"/>
                <w:color w:val="002060"/>
              </w:rPr>
            </w:pPr>
            <w:r>
              <w:rPr>
                <w:rFonts w:eastAsia="Calibri" w:cs="Calibri" w:ascii="Calibri" w:hAnsi="Calibri"/>
                <w:color w:val="002060"/>
              </w:rPr>
            </w:r>
          </w:p>
          <w:p>
            <w:pPr>
              <w:pStyle w:val="Normal"/>
              <w:widowControl w:val="false"/>
              <w:autoSpaceDE w:val="false"/>
              <w:spacing w:before="0" w:after="60"/>
              <w:rPr>
                <w:rFonts w:ascii="Calibri Light" w:hAnsi="Calibri Light" w:eastAsia="Calibri" w:cs="Arial"/>
                <w:i/>
                <w:i/>
                <w:color w:val="002060"/>
                <w:sz w:val="16"/>
                <w:szCs w:val="16"/>
                <w:lang w:val="en-GB"/>
              </w:rPr>
            </w:pPr>
            <w:r>
              <w:rPr>
                <w:rFonts w:eastAsia="Calibri" w:cs="Arial" w:ascii="Calibri Light" w:hAnsi="Calibri Light"/>
                <w:i/>
                <w:color w:val="002060"/>
                <w:sz w:val="16"/>
                <w:szCs w:val="16"/>
                <w:lang w:val="en-GB"/>
              </w:rPr>
            </w:r>
          </w:p>
        </w:tc>
      </w:tr>
    </w:tbl>
    <w:p>
      <w:pPr>
        <w:pStyle w:val="Normal"/>
        <w:widowControl w:val="false"/>
        <w:numPr>
          <w:ilvl w:val="0"/>
          <w:numId w:val="1"/>
        </w:numPr>
        <w:autoSpaceDE w:val="false"/>
        <w:spacing w:lineRule="auto" w:line="276" w:before="120" w:after="200"/>
        <w:ind w:left="357" w:hanging="357"/>
        <w:rPr/>
      </w:pPr>
      <w:r>
        <w:rPr/>
        <w:t>SYLLABUS</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5"/>
              <w:jc w:val="both"/>
              <w:rPr>
                <w:rFonts w:ascii="Book Antiqua" w:hAnsi="Book Antiqua" w:cs="Book Antiqua"/>
                <w:b/>
                <w:b/>
              </w:rPr>
            </w:pPr>
            <w:bookmarkStart w:id="0" w:name="_Hlk484463231"/>
            <w:bookmarkEnd w:id="0"/>
            <w:r>
              <w:rPr>
                <w:szCs w:val="22"/>
                <w:lang w:val="en-GB"/>
              </w:rPr>
              <w:t>In t</w:t>
            </w:r>
            <w:r>
              <w:rPr>
                <w:szCs w:val="22"/>
              </w:rPr>
              <w:t>his course, we examine language / discourse as it is used by speakers. We present basic pragmatic domains (deixis) and approaches: Speech Act Theory, Gricean Pragmatics, Relevance, Im/politeness, Conversation Analysis. What is more, we examine instances of naturally occurring discourse within its context.</w:t>
            </w:r>
          </w:p>
          <w:p>
            <w:pPr>
              <w:pStyle w:val="TextBody"/>
              <w:spacing w:before="0" w:after="0"/>
              <w:ind w:left="720" w:hanging="0"/>
              <w:jc w:val="both"/>
              <w:rPr>
                <w:rFonts w:ascii="Book Antiqua" w:hAnsi="Book Antiqua" w:cs="Book Antiqua"/>
                <w:b/>
                <w:b/>
                <w:sz w:val="24"/>
                <w:szCs w:val="24"/>
              </w:rPr>
            </w:pPr>
            <w:r>
              <w:rPr>
                <w:rFonts w:cs="Book Antiqua" w:ascii="Book Antiqua" w:hAnsi="Book Antiqua"/>
                <w:b/>
                <w:sz w:val="24"/>
                <w:szCs w:val="24"/>
              </w:rPr>
            </w:r>
          </w:p>
          <w:p>
            <w:pPr>
              <w:pStyle w:val="TextBody"/>
              <w:spacing w:before="0" w:after="0"/>
              <w:ind w:left="720" w:hanging="0"/>
              <w:jc w:val="both"/>
              <w:rPr>
                <w:sz w:val="24"/>
                <w:szCs w:val="24"/>
              </w:rPr>
            </w:pPr>
            <w:r>
              <w:rPr>
                <w:b/>
                <w:sz w:val="24"/>
                <w:szCs w:val="24"/>
              </w:rPr>
              <w:t>Key words</w:t>
            </w:r>
            <w:r>
              <w:rPr>
                <w:sz w:val="24"/>
                <w:szCs w:val="24"/>
              </w:rPr>
              <w:t xml:space="preserve">: pragmatics, deixis, conversational implicatures, speech act theory, politeness, conversation analysis  </w:t>
            </w:r>
          </w:p>
          <w:p>
            <w:pPr>
              <w:pStyle w:val="Normal"/>
              <w:ind w:left="720" w:hanging="0"/>
              <w:rPr>
                <w:rFonts w:ascii="Calibri" w:hAnsi="Calibri" w:eastAsia="Calibri" w:cs="Calibri"/>
                <w:iCs/>
                <w:color w:val="002060"/>
                <w:sz w:val="24"/>
                <w:szCs w:val="24"/>
              </w:rPr>
            </w:pPr>
            <w:r>
              <w:rPr>
                <w:rFonts w:eastAsia="Calibri" w:cs="Calibri" w:ascii="Calibri" w:hAnsi="Calibri"/>
                <w:iCs/>
                <w:color w:val="002060"/>
                <w:sz w:val="24"/>
                <w:szCs w:val="24"/>
              </w:rPr>
            </w:r>
          </w:p>
          <w:p>
            <w:pPr>
              <w:pStyle w:val="Style15"/>
              <w:ind w:left="0" w:hanging="0"/>
              <w:rPr>
                <w:rFonts w:ascii="Calibri Light" w:hAnsi="Calibri Light" w:eastAsia="Calibri" w:cs="Arial"/>
                <w:iCs/>
                <w:color w:val="002060"/>
                <w:sz w:val="20"/>
                <w:szCs w:val="20"/>
                <w:lang w:val="en-GB"/>
              </w:rPr>
            </w:pPr>
            <w:bookmarkStart w:id="1" w:name="_Hlk484463231"/>
            <w:bookmarkStart w:id="2" w:name="_Hlk484463231"/>
            <w:bookmarkEnd w:id="2"/>
            <w:r>
              <w:rPr>
                <w:rFonts w:eastAsia="Calibri" w:cs="Arial" w:ascii="Calibri Light" w:hAnsi="Calibri Light"/>
                <w:iCs/>
                <w:color w:val="002060"/>
                <w:sz w:val="20"/>
                <w:szCs w:val="20"/>
                <w:lang w:val="en-GB"/>
              </w:rPr>
            </w:r>
          </w:p>
        </w:tc>
      </w:tr>
    </w:tbl>
    <w:p>
      <w:pPr>
        <w:pStyle w:val="Normal"/>
        <w:widowControl w:val="false"/>
        <w:autoSpaceDE w:val="false"/>
        <w:spacing w:lineRule="auto" w:line="276" w:before="120" w:after="200"/>
        <w:rPr>
          <w:rFonts w:ascii="Calibri Light" w:hAnsi="Calibri Light" w:cs="Arial"/>
          <w:b/>
          <w:b/>
          <w:color w:val="000000"/>
          <w:sz w:val="22"/>
          <w:szCs w:val="22"/>
          <w:lang w:val="en-GB"/>
        </w:rPr>
      </w:pPr>
      <w:r>
        <w:rPr>
          <w:rFonts w:cs="Arial" w:ascii="Calibri Light" w:hAnsi="Calibri Light"/>
          <w:b/>
          <w:color w:val="000000"/>
          <w:sz w:val="22"/>
          <w:szCs w:val="22"/>
          <w:lang w:val="en-GB"/>
        </w:rPr>
      </w:r>
      <w:r>
        <w:br w:type="page"/>
      </w:r>
    </w:p>
    <w:p>
      <w:pPr>
        <w:pStyle w:val="Normal"/>
        <w:widowControl w:val="false"/>
        <w:numPr>
          <w:ilvl w:val="0"/>
          <w:numId w:val="1"/>
        </w:numPr>
        <w:autoSpaceDE w:val="false"/>
        <w:spacing w:lineRule="auto" w:line="276" w:before="120" w:after="200"/>
        <w:ind w:left="357" w:hanging="357"/>
        <w:rPr/>
      </w:pPr>
      <w:r>
        <w:rPr/>
        <w:t>TEACHING and LEARNING METHODS - EVALUATION</w:t>
      </w:r>
    </w:p>
    <w:tbl>
      <w:tblPr>
        <w:tblW w:w="84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06"/>
        <w:gridCol w:w="5176"/>
      </w:tblGrid>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DELIVERY</w:t>
              <w:br/>
            </w:r>
            <w:r>
              <w:rPr>
                <w:rFonts w:cs="Arial" w:ascii="Calibri Light" w:hAnsi="Calibri Light"/>
                <w:i/>
                <w:sz w:val="16"/>
                <w:szCs w:val="16"/>
                <w:lang w:val="en-GB"/>
              </w:rPr>
              <w:t>Face-to-face, Distance learning, etc.</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Light" w:hAnsi="Calibri Light" w:eastAsia="Calibri" w:cs="Calibri Light"/>
                <w:iCs/>
                <w:color w:val="002060"/>
                <w:lang w:val="en-GB"/>
              </w:rPr>
            </w:pPr>
            <w:r>
              <w:rPr>
                <w:rFonts w:eastAsia="Calibri" w:cs="Calibri Light" w:ascii="Calibri Light" w:hAnsi="Calibri Light"/>
                <w:iCs/>
                <w:color w:val="002060"/>
                <w:lang w:val="en-GB"/>
              </w:rPr>
              <w:t>Face to face</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Arial" w:ascii="Calibri Light" w:hAnsi="Calibri Light"/>
                <w:b/>
                <w:sz w:val="20"/>
                <w:szCs w:val="20"/>
                <w:lang w:val="en-GB"/>
              </w:rPr>
              <w:t xml:space="preserve">USE OF INFORMATION AND COMMUNICATIONS TECHNOLOGY </w:t>
              <w:br/>
            </w:r>
            <w:r>
              <w:rPr>
                <w:rFonts w:cs="Arial" w:ascii="Calibri Light" w:hAnsi="Calibri Light"/>
                <w:i/>
                <w:sz w:val="16"/>
                <w:szCs w:val="16"/>
                <w:lang w:val="en-GB"/>
              </w:rPr>
              <w:t>Use of ICT in teaching, laboratory education, communication with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Light" w:hAnsi="Calibri Light" w:cs="Arial"/>
                <w:b/>
                <w:b/>
                <w:color w:val="002060"/>
                <w:sz w:val="20"/>
                <w:szCs w:val="20"/>
                <w:lang w:val="en-GB"/>
              </w:rPr>
            </w:pPr>
            <w:r>
              <w:rPr>
                <w:rFonts w:cs="Arial" w:ascii="Calibri Light" w:hAnsi="Calibri Light"/>
                <w:b/>
                <w:color w:val="002060"/>
                <w:sz w:val="20"/>
                <w:szCs w:val="20"/>
                <w:lang w:val="en-GB"/>
              </w:rPr>
              <w:t xml:space="preserve">Yes </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TEACHING METHODS</w:t>
            </w:r>
          </w:p>
          <w:p>
            <w:pPr>
              <w:pStyle w:val="Normal"/>
              <w:jc w:val="both"/>
              <w:rPr>
                <w:rFonts w:ascii="Calibri Light" w:hAnsi="Calibri Light" w:cs="Arial"/>
                <w:i/>
                <w:i/>
                <w:sz w:val="16"/>
                <w:szCs w:val="16"/>
                <w:lang w:val="en-GB"/>
              </w:rPr>
            </w:pPr>
            <w:r>
              <w:rPr>
                <w:rFonts w:cs="Arial" w:ascii="Calibri Light" w:hAnsi="Calibri Light"/>
                <w:i/>
                <w:sz w:val="16"/>
                <w:szCs w:val="16"/>
                <w:lang w:val="en-GB"/>
              </w:rPr>
              <w:t>The manner and methods of teaching are described in detail.</w:t>
            </w:r>
          </w:p>
          <w:p>
            <w:pPr>
              <w:pStyle w:val="Normal"/>
              <w:jc w:val="both"/>
              <w:rPr>
                <w:rFonts w:ascii="Calibri Light" w:hAnsi="Calibri Light" w:cs="Arial"/>
                <w:i/>
                <w:i/>
                <w:sz w:val="16"/>
                <w:szCs w:val="16"/>
                <w:lang w:val="en-GB"/>
              </w:rPr>
            </w:pPr>
            <w:r>
              <w:rPr>
                <w:rFonts w:cs="Arial" w:ascii="Calibri Light" w:hAnsi="Calibri Light"/>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pPr>
            <w:r>
              <w:rPr/>
              <w:t>The student's study hours for each learning activity are given as well as the hours of non-directed study according to the principles of the ECTS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tbl>
            <w:tblPr>
              <w:tblW w:w="49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7"/>
              <w:gridCol w:w="2478"/>
            </w:tblGrid>
            <w:tr>
              <w:trPr/>
              <w:tc>
                <w:tcPr>
                  <w:tcW w:w="2467"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Light" w:hAnsi="Calibri Light" w:cs="Arial"/>
                      <w:b/>
                      <w:b/>
                      <w:i/>
                      <w:i/>
                      <w:sz w:val="20"/>
                      <w:szCs w:val="20"/>
                      <w:lang w:val="en-GB"/>
                    </w:rPr>
                  </w:pPr>
                  <w:r>
                    <w:rPr>
                      <w:rFonts w:cs="Arial" w:ascii="Calibri Light" w:hAnsi="Calibri Light"/>
                      <w:b/>
                      <w:i/>
                      <w:sz w:val="20"/>
                      <w:szCs w:val="20"/>
                      <w:lang w:val="en-GB"/>
                    </w:rPr>
                    <w:t>Activity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Light" w:hAnsi="Calibri Light" w:cs="Arial"/>
                      <w:b/>
                      <w:b/>
                      <w:i/>
                      <w:i/>
                      <w:sz w:val="20"/>
                      <w:szCs w:val="20"/>
                      <w:lang w:val="en-GB"/>
                    </w:rPr>
                  </w:pPr>
                  <w:r>
                    <w:rPr>
                      <w:rFonts w:cs="Arial" w:ascii="Calibri Light" w:hAnsi="Calibri Light"/>
                      <w:b/>
                      <w:i/>
                      <w:sz w:val="20"/>
                      <w:szCs w:val="20"/>
                      <w:lang w:val="en-GB"/>
                    </w:rPr>
                    <w:t>Semester workload</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Calibri Light"/>
                      <w:iCs/>
                      <w:color w:val="002060"/>
                      <w:sz w:val="22"/>
                      <w:szCs w:val="22"/>
                      <w:lang w:val="en-GB"/>
                    </w:rPr>
                  </w:pPr>
                  <w:r>
                    <w:rPr>
                      <w:rFonts w:cs="Calibri" w:ascii="Calibri" w:hAnsi="Calibri"/>
                      <w:b/>
                      <w:bCs/>
                      <w:color w:val="000000"/>
                      <w:sz w:val="20"/>
                      <w:szCs w:val="20"/>
                    </w:rPr>
                    <w:t>lectures  </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Calibri" w:ascii="Calibri" w:hAnsi="Calibri"/>
                      <w:b/>
                      <w:bCs/>
                      <w:color w:val="000000"/>
                      <w:sz w:val="20"/>
                      <w:szCs w:val="20"/>
                    </w:rPr>
                    <w:t>1.56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Calibri Light"/>
                      <w:iCs/>
                      <w:color w:val="002060"/>
                      <w:sz w:val="22"/>
                      <w:szCs w:val="22"/>
                      <w:lang w:val="en-GB"/>
                    </w:rPr>
                  </w:pPr>
                  <w:r>
                    <w:rPr>
                      <w:rFonts w:cs="Calibri" w:ascii="Calibri" w:hAnsi="Calibri"/>
                      <w:b/>
                      <w:bCs/>
                      <w:color w:val="000000"/>
                      <w:sz w:val="20"/>
                      <w:szCs w:val="20"/>
                    </w:rPr>
                    <w:t>personal</w:t>
                  </w:r>
                  <w:r>
                    <w:rPr>
                      <w:rStyle w:val="Appleconvertedspace"/>
                      <w:rFonts w:cs="Calibri" w:ascii="Calibri" w:hAnsi="Calibri"/>
                      <w:b/>
                      <w:bCs/>
                      <w:color w:val="000000"/>
                      <w:sz w:val="20"/>
                      <w:szCs w:val="20"/>
                    </w:rPr>
                    <w:t> </w:t>
                  </w:r>
                  <w:r>
                    <w:rPr>
                      <w:rFonts w:cs="Calibri" w:ascii="Calibri" w:hAnsi="Calibri"/>
                      <w:b/>
                      <w:bCs/>
                      <w:color w:val="000000"/>
                      <w:sz w:val="20"/>
                      <w:szCs w:val="20"/>
                    </w:rPr>
                    <w:t>study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Calibri" w:ascii="Calibri" w:hAnsi="Calibri"/>
                      <w:b/>
                      <w:bCs/>
                      <w:color w:val="000000"/>
                      <w:sz w:val="20"/>
                      <w:szCs w:val="20"/>
                    </w:rPr>
                    <w:t>3.32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Calibri Light"/>
                      <w:iCs/>
                      <w:color w:val="002060"/>
                      <w:sz w:val="22"/>
                      <w:szCs w:val="22"/>
                      <w:lang w:val="en-GB"/>
                    </w:rPr>
                  </w:pPr>
                  <w:r>
                    <w:rPr>
                      <w:rFonts w:cs="Calibri" w:ascii="Calibri" w:hAnsi="Calibri"/>
                      <w:b/>
                      <w:bCs/>
                      <w:color w:val="000000"/>
                      <w:sz w:val="20"/>
                      <w:szCs w:val="20"/>
                    </w:rPr>
                    <w:t>end of semester exam</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Light" w:hAnsi="Calibri Light" w:cs="Arial"/>
                      <w:color w:val="002060"/>
                      <w:sz w:val="20"/>
                      <w:szCs w:val="20"/>
                      <w:lang w:val="en-GB"/>
                    </w:rPr>
                  </w:pPr>
                  <w:r>
                    <w:rPr>
                      <w:rFonts w:cs="Calibri" w:ascii="Calibri" w:hAnsi="Calibri"/>
                      <w:b/>
                      <w:bCs/>
                      <w:color w:val="000000"/>
                      <w:sz w:val="20"/>
                      <w:szCs w:val="20"/>
                    </w:rPr>
                    <w:t>0.12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Light" w:hAnsi="Calibri Light" w:cs="Arial"/>
                      <w:iCs/>
                      <w:color w:val="002060"/>
                      <w:sz w:val="20"/>
                      <w:szCs w:val="20"/>
                      <w:lang w:val="en-GB"/>
                    </w:rPr>
                  </w:pPr>
                  <w:r>
                    <w:rPr>
                      <w:rFonts w:cs="Arial" w:ascii="Calibri Light" w:hAnsi="Calibri Light"/>
                      <w:iCs/>
                      <w:color w:val="002060"/>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Light" w:hAnsi="Calibri Light" w:cs="Arial"/>
                      <w:iCs/>
                      <w:color w:val="002060"/>
                      <w:sz w:val="20"/>
                      <w:szCs w:val="20"/>
                      <w:lang w:val="en-GB"/>
                    </w:rPr>
                  </w:pPr>
                  <w:r>
                    <w:rPr>
                      <w:rFonts w:cs="Arial" w:ascii="Calibri Light" w:hAnsi="Calibri Light"/>
                      <w:iCs/>
                      <w:color w:val="002060"/>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iCs/>
                      <w:color w:val="002060"/>
                      <w:sz w:val="16"/>
                      <w:szCs w:val="16"/>
                      <w:lang w:val="en-GB"/>
                    </w:rPr>
                  </w:pPr>
                  <w:r>
                    <w:rPr>
                      <w:rFonts w:cs="Arial" w:ascii="Calibri Light" w:hAnsi="Calibri Light"/>
                      <w:i/>
                      <w:iCs/>
                      <w:color w:val="002060"/>
                      <w:sz w:val="16"/>
                      <w:szCs w:val="16"/>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
                      <w:i/>
                      <w:iCs/>
                      <w:color w:val="002060"/>
                      <w:sz w:val="22"/>
                      <w:szCs w:val="22"/>
                      <w:lang w:val="en-GB"/>
                    </w:rPr>
                  </w:pPr>
                  <w:r>
                    <w:rPr>
                      <w:rFonts w:cs="Calibri Light" w:ascii="Calibri Light" w:hAnsi="Calibri Light"/>
                      <w:i/>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iCs/>
                      <w:color w:val="002060"/>
                      <w:sz w:val="16"/>
                      <w:szCs w:val="16"/>
                      <w:lang w:val="en-GB"/>
                    </w:rPr>
                  </w:pPr>
                  <w:r>
                    <w:rPr>
                      <w:rFonts w:cs="Arial" w:ascii="Calibri Light" w:hAnsi="Calibri Light"/>
                      <w:i/>
                      <w:iCs/>
                      <w:color w:val="002060"/>
                      <w:sz w:val="16"/>
                      <w:szCs w:val="16"/>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
                      <w:i/>
                      <w:iCs/>
                      <w:color w:val="002060"/>
                      <w:sz w:val="22"/>
                      <w:szCs w:val="22"/>
                      <w:lang w:val="en-GB"/>
                    </w:rPr>
                  </w:pPr>
                  <w:r>
                    <w:rPr>
                      <w:rFonts w:cs="Calibri Light" w:ascii="Calibri Light" w:hAnsi="Calibri Light"/>
                      <w:i/>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iCs/>
                      <w:color w:val="002060"/>
                      <w:sz w:val="16"/>
                      <w:szCs w:val="16"/>
                      <w:lang w:val="en-GB"/>
                    </w:rPr>
                  </w:pPr>
                  <w:r>
                    <w:rPr>
                      <w:rFonts w:cs="Arial" w:ascii="Calibri Light" w:hAnsi="Calibri Light"/>
                      <w:i/>
                      <w:iCs/>
                      <w:color w:val="002060"/>
                      <w:sz w:val="16"/>
                      <w:szCs w:val="16"/>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Light" w:hAnsi="Calibri Light" w:cs="Calibri Light"/>
                      <w:i/>
                      <w:i/>
                      <w:iCs/>
                      <w:color w:val="002060"/>
                      <w:sz w:val="22"/>
                      <w:szCs w:val="22"/>
                      <w:lang w:val="en-GB"/>
                    </w:rPr>
                  </w:pPr>
                  <w:r>
                    <w:rPr>
                      <w:rFonts w:cs="Calibri Light" w:ascii="Calibri Light" w:hAnsi="Calibri Light"/>
                      <w:i/>
                      <w:iCs/>
                      <w:color w:val="002060"/>
                      <w:sz w:val="22"/>
                      <w:szCs w:val="22"/>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rFonts w:ascii="Calibri Light" w:hAnsi="Calibri Light" w:cs="Arial"/>
                      <w:iCs/>
                      <w:color w:val="002060"/>
                      <w:sz w:val="20"/>
                      <w:szCs w:val="20"/>
                      <w:lang w:val="en-GB"/>
                    </w:rPr>
                  </w:pPr>
                  <w:r>
                    <w:rPr>
                      <w:rFonts w:cs="Arial" w:ascii="Calibri Light" w:hAnsi="Calibri Light"/>
                      <w:iCs/>
                      <w:color w:val="002060"/>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Light" w:hAnsi="Calibri Light" w:cs="Calibri Light"/>
                      <w:iCs/>
                      <w:color w:val="002060"/>
                      <w:sz w:val="22"/>
                      <w:szCs w:val="22"/>
                      <w:lang w:val="en-GB"/>
                    </w:rPr>
                  </w:pPr>
                  <w:r>
                    <w:rPr>
                      <w:rFonts w:cs="Calibri Light" w:ascii="Calibri Light" w:hAnsi="Calibri Light"/>
                      <w:iCs/>
                      <w:color w:val="002060"/>
                      <w:sz w:val="22"/>
                      <w:szCs w:val="22"/>
                      <w:lang w:val="en-GB"/>
                    </w:rPr>
                    <w:t xml:space="preserve">Course total </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Calibri Light" w:hAnsi="Calibri Light" w:cs="Arial"/>
                      <w:b/>
                      <w:b/>
                      <w:i/>
                      <w:i/>
                      <w:color w:val="002060"/>
                      <w:sz w:val="20"/>
                      <w:szCs w:val="20"/>
                      <w:lang w:val="en-GB"/>
                    </w:rPr>
                  </w:pPr>
                  <w:r>
                    <w:rPr>
                      <w:rFonts w:cs="Calibri" w:ascii="Calibri" w:hAnsi="Calibri"/>
                      <w:b/>
                      <w:bCs/>
                      <w:color w:val="000000"/>
                      <w:sz w:val="20"/>
                      <w:szCs w:val="20"/>
                    </w:rPr>
                    <w:t>5 ECTS</w:t>
                  </w:r>
                </w:p>
              </w:tc>
            </w:tr>
          </w:tbl>
          <w:p>
            <w:pPr>
              <w:pStyle w:val="Normal"/>
              <w:rPr>
                <w:rFonts w:ascii="Calibri Light" w:hAnsi="Calibri Light" w:cs="Tahoma"/>
                <w:lang w:val="en-GB"/>
              </w:rPr>
            </w:pPr>
            <w:r>
              <w:rPr>
                <w:rFonts w:cs="Tahoma" w:ascii="Calibri Light" w:hAnsi="Calibri Light"/>
                <w:lang w:val="en-GB"/>
              </w:rPr>
            </w:r>
          </w:p>
        </w:tc>
      </w:tr>
      <w:tr>
        <w:trPr/>
        <w:tc>
          <w:tcPr>
            <w:tcW w:w="3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rFonts w:ascii="Calibri Light" w:hAnsi="Calibri Light" w:cs="Arial"/>
                <w:b/>
                <w:b/>
                <w:sz w:val="20"/>
                <w:szCs w:val="20"/>
                <w:lang w:val="en-GB"/>
              </w:rPr>
            </w:pPr>
            <w:r>
              <w:rPr>
                <w:rFonts w:cs="Arial" w:ascii="Calibri Light" w:hAnsi="Calibri Light"/>
                <w:b/>
                <w:sz w:val="20"/>
                <w:szCs w:val="20"/>
                <w:lang w:val="en-GB"/>
              </w:rPr>
              <w:t>STUDENT PERFORMANCE EVALUATION</w:t>
            </w:r>
          </w:p>
          <w:p>
            <w:pPr>
              <w:pStyle w:val="Normal"/>
              <w:jc w:val="both"/>
              <w:rPr>
                <w:rFonts w:ascii="Calibri Light" w:hAnsi="Calibri Light" w:cs="Arial"/>
                <w:i/>
                <w:i/>
                <w:sz w:val="16"/>
                <w:szCs w:val="16"/>
                <w:lang w:val="en-GB"/>
              </w:rPr>
            </w:pPr>
            <w:r>
              <w:rPr>
                <w:rFonts w:cs="Arial" w:ascii="Calibri Light" w:hAnsi="Calibri Light"/>
                <w:i/>
                <w:sz w:val="16"/>
                <w:szCs w:val="16"/>
                <w:lang w:val="en-GB"/>
              </w:rPr>
              <w:t>Description of the evaluation procedure</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pPr>
              <w:pStyle w:val="Normal"/>
              <w:jc w:val="both"/>
              <w:rPr>
                <w:rFonts w:ascii="Calibri Light" w:hAnsi="Calibri Light" w:cs="Arial"/>
                <w:i/>
                <w:i/>
                <w:sz w:val="16"/>
                <w:szCs w:val="16"/>
                <w:lang w:val="en-GB"/>
              </w:rPr>
            </w:pPr>
            <w:r>
              <w:rPr>
                <w:rFonts w:cs="Arial" w:ascii="Calibri Light" w:hAnsi="Calibri Light"/>
                <w:i/>
                <w:sz w:val="16"/>
                <w:szCs w:val="16"/>
                <w:lang w:val="en-GB"/>
              </w:rPr>
            </w:r>
          </w:p>
          <w:p>
            <w:pPr>
              <w:pStyle w:val="Normal"/>
              <w:jc w:val="both"/>
              <w:rPr>
                <w:rFonts w:ascii="Calibri Light" w:hAnsi="Calibri Light" w:cs="Arial"/>
                <w:i/>
                <w:i/>
                <w:sz w:val="16"/>
                <w:szCs w:val="16"/>
                <w:lang w:val="en-GB"/>
              </w:rPr>
            </w:pPr>
            <w:r>
              <w:rPr>
                <w:rFonts w:cs="Arial" w:ascii="Calibri Light" w:hAnsi="Calibri Light"/>
                <w:i/>
                <w:sz w:val="16"/>
                <w:szCs w:val="16"/>
                <w:lang w:val="en-GB"/>
              </w:rPr>
              <w:t>Specifically-defined evaluation criteria are given, and if and where they are accessible to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Light" w:hAnsi="Calibri Light" w:cs="Arial"/>
                <w:i/>
                <w:i/>
                <w:color w:val="002060"/>
                <w:sz w:val="16"/>
                <w:szCs w:val="16"/>
                <w:lang w:val="en-GB"/>
              </w:rPr>
            </w:pPr>
            <w:r>
              <w:rPr>
                <w:rFonts w:cs="Arial" w:ascii="Calibri Light" w:hAnsi="Calibri Light"/>
                <w:i/>
                <w:color w:val="002060"/>
                <w:sz w:val="16"/>
                <w:szCs w:val="16"/>
                <w:lang w:val="en-GB"/>
              </w:rPr>
            </w:r>
          </w:p>
          <w:p>
            <w:pPr>
              <w:pStyle w:val="Style15"/>
              <w:spacing w:lineRule="auto" w:line="276" w:before="0" w:after="200"/>
              <w:contextualSpacing/>
              <w:rPr/>
            </w:pPr>
            <w:r>
              <w:rPr/>
              <w:t xml:space="preserve">End of semester exam </w:t>
            </w:r>
            <w:r>
              <w:rPr>
                <w:i/>
              </w:rPr>
              <w:t>(</w:t>
            </w:r>
            <w:r>
              <w:rPr>
                <w:i/>
                <w:lang w:val="en-GB"/>
              </w:rPr>
              <w:t>multiple choice questionnaires, short-answer questions, open-ended questions</w:t>
            </w:r>
            <w:r>
              <w:rPr>
                <w:i/>
              </w:rPr>
              <w:t>)</w:t>
            </w:r>
          </w:p>
          <w:p>
            <w:pPr>
              <w:pStyle w:val="Normal"/>
              <w:ind w:left="360" w:hanging="0"/>
              <w:rPr/>
            </w:pPr>
            <w:r>
              <w:rPr>
                <w:lang w:val="el-GR"/>
              </w:rPr>
              <w:t>Language of evaluation: Gree</w:t>
            </w:r>
            <w:r>
              <w:rPr/>
              <w:t>k</w:t>
            </w:r>
          </w:p>
          <w:p>
            <w:pPr>
              <w:pStyle w:val="Normal"/>
              <w:rPr>
                <w:rFonts w:ascii="Calibri" w:hAnsi="Calibri" w:cs="Arial"/>
                <w:color w:val="002060"/>
                <w:lang w:val="el-GR"/>
              </w:rPr>
            </w:pPr>
            <w:r>
              <w:rPr>
                <w:rFonts w:cs="Arial" w:ascii="Calibri" w:hAnsi="Calibri"/>
                <w:color w:val="002060"/>
                <w:lang w:val="el-GR"/>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Calibri" w:ascii="Calibri" w:hAnsi="Calibri"/>
                <w:b/>
                <w:bCs/>
                <w:color w:val="000000"/>
                <w:sz w:val="20"/>
                <w:szCs w:val="20"/>
              </w:rPr>
              <w:b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p>
            <w:pPr>
              <w:pStyle w:val="Normal"/>
              <w:rPr>
                <w:rFonts w:ascii="Calibri Light" w:hAnsi="Calibri Light" w:cs="Arial"/>
                <w:color w:val="002060"/>
                <w:lang w:val="en-GB"/>
              </w:rPr>
            </w:pPr>
            <w:r>
              <w:rPr>
                <w:rFonts w:cs="Arial" w:ascii="Calibri Light" w:hAnsi="Calibri Light"/>
                <w:color w:val="002060"/>
                <w:lang w:val="en-GB"/>
              </w:rPr>
            </w:r>
          </w:p>
        </w:tc>
      </w:tr>
    </w:tbl>
    <w:p>
      <w:pPr>
        <w:pStyle w:val="Normal"/>
        <w:widowControl w:val="false"/>
        <w:numPr>
          <w:ilvl w:val="0"/>
          <w:numId w:val="1"/>
        </w:numPr>
        <w:autoSpaceDE w:val="false"/>
        <w:spacing w:lineRule="auto" w:line="276" w:before="240" w:after="200"/>
        <w:ind w:left="357" w:hanging="357"/>
        <w:rPr/>
      </w:pPr>
      <w:r>
        <w:rPr/>
        <w:t>ATTACHED BIBLIOGRAPHY</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425" w:hanging="425"/>
              <w:jc w:val="both"/>
              <w:rPr/>
            </w:pPr>
            <w:r>
              <w:rPr/>
              <w:t xml:space="preserve">Austin, John. L. 1962. </w:t>
            </w:r>
            <w:r>
              <w:rPr>
                <w:i/>
              </w:rPr>
              <w:t>How to Do Things with Words.</w:t>
            </w:r>
            <w:r>
              <w:rPr/>
              <w:t xml:space="preserve"> </w:t>
            </w:r>
            <w:r>
              <w:rPr>
                <w:lang w:val="el-GR"/>
              </w:rPr>
              <w:t xml:space="preserve">2η έκδοση. </w:t>
            </w:r>
            <w:r>
              <w:rPr/>
              <w:t>J</w:t>
            </w:r>
            <w:r>
              <w:rPr>
                <w:lang w:val="el-GR"/>
              </w:rPr>
              <w:t xml:space="preserve">. </w:t>
            </w:r>
            <w:r>
              <w:rPr/>
              <w:t>O</w:t>
            </w:r>
            <w:r>
              <w:rPr>
                <w:lang w:val="el-GR"/>
              </w:rPr>
              <w:t xml:space="preserve">. </w:t>
            </w:r>
            <w:r>
              <w:rPr/>
              <w:t>Urmson</w:t>
            </w:r>
            <w:r>
              <w:rPr>
                <w:lang w:val="el-GR"/>
              </w:rPr>
              <w:t xml:space="preserve"> &amp; </w:t>
            </w:r>
            <w:r>
              <w:rPr/>
              <w:t>M</w:t>
            </w:r>
            <w:r>
              <w:rPr>
                <w:lang w:val="el-GR"/>
              </w:rPr>
              <w:t xml:space="preserve">. </w:t>
            </w:r>
            <w:r>
              <w:rPr/>
              <w:t>Sbis</w:t>
            </w:r>
            <w:r>
              <w:rPr>
                <w:lang w:val="el-GR"/>
              </w:rPr>
              <w:t xml:space="preserve">à (επιμ.). </w:t>
            </w:r>
            <w:r>
              <w:rPr/>
              <w:t>Cambridge, ΜΑ: Harvard University Press.</w:t>
            </w:r>
          </w:p>
          <w:p>
            <w:pPr>
              <w:pStyle w:val="Normal"/>
              <w:ind w:left="425" w:hanging="425"/>
              <w:jc w:val="both"/>
              <w:rPr/>
            </w:pPr>
            <w:r>
              <w:rPr/>
              <w:t xml:space="preserve">Brown, Penelope &amp; Levinson, Stephen C. 1987 [1978]. </w:t>
            </w:r>
            <w:r>
              <w:rPr>
                <w:i/>
              </w:rPr>
              <w:t>Politeness: Some Universals in Language Usage.</w:t>
            </w:r>
            <w:r>
              <w:rPr/>
              <w:t xml:space="preserve"> Cambridge: Cambridge University Press.</w:t>
            </w:r>
          </w:p>
          <w:p>
            <w:pPr>
              <w:pStyle w:val="Normal"/>
              <w:ind w:left="425" w:hanging="425"/>
              <w:jc w:val="both"/>
              <w:rPr/>
            </w:pPr>
            <w:r>
              <w:rPr>
                <w:bCs/>
              </w:rPr>
              <w:t xml:space="preserve">Canakis, Costas. 1997. </w:t>
            </w:r>
            <w:r>
              <w:rPr>
                <w:rFonts w:eastAsia="Calibri"/>
              </w:rPr>
              <w:t xml:space="preserve">Pragmatics vs. cognitive semantics. Στο </w:t>
            </w:r>
            <w:r>
              <w:rPr>
                <w:rFonts w:eastAsia="Calibri"/>
                <w:i/>
              </w:rPr>
              <w:t>Papers from Thirty-third Regional Meeting of the Chicago Linguistic Society</w:t>
            </w:r>
            <w:r>
              <w:rPr>
                <w:rFonts w:eastAsia="Calibri"/>
              </w:rPr>
              <w:t>. Σικάγο: Chicago Linguistic Society, 15-29.</w:t>
            </w:r>
          </w:p>
          <w:p>
            <w:pPr>
              <w:pStyle w:val="Normal"/>
              <w:ind w:left="425" w:hanging="425"/>
              <w:jc w:val="both"/>
              <w:rPr/>
            </w:pPr>
            <w:r>
              <w:rPr/>
              <w:t xml:space="preserve">Grice, H. Paul. 1975. Logic and conversation. Στο P. Cole &amp; J. L. Morgan (επιμ.), </w:t>
            </w:r>
            <w:r>
              <w:rPr>
                <w:i/>
              </w:rPr>
              <w:t>Syntax and Semantics 3: Speech Acts.</w:t>
            </w:r>
            <w:r>
              <w:rPr/>
              <w:t xml:space="preserve"> New</w:t>
            </w:r>
            <w:r>
              <w:rPr>
                <w:lang w:val="el-GR"/>
              </w:rPr>
              <w:t xml:space="preserve"> </w:t>
            </w:r>
            <w:r>
              <w:rPr/>
              <w:t>York</w:t>
            </w:r>
            <w:r>
              <w:rPr>
                <w:lang w:val="el-GR"/>
              </w:rPr>
              <w:t xml:space="preserve">: </w:t>
            </w:r>
            <w:r>
              <w:rPr/>
              <w:t>Academic</w:t>
            </w:r>
            <w:r>
              <w:rPr>
                <w:lang w:val="el-GR"/>
              </w:rPr>
              <w:t xml:space="preserve"> </w:t>
            </w:r>
            <w:r>
              <w:rPr/>
              <w:t>Press</w:t>
            </w:r>
            <w:r>
              <w:rPr>
                <w:lang w:val="el-GR"/>
              </w:rPr>
              <w:t>, 41-58.</w:t>
            </w:r>
          </w:p>
          <w:p>
            <w:pPr>
              <w:pStyle w:val="Normal"/>
              <w:ind w:left="425" w:hanging="425"/>
              <w:jc w:val="both"/>
              <w:rPr/>
            </w:pPr>
            <w:r>
              <w:rPr>
                <w:lang w:val="el-GR"/>
              </w:rPr>
              <w:t xml:space="preserve">Κανάκης, Κώστας. 2007. </w:t>
            </w:r>
            <w:r>
              <w:rPr>
                <w:i/>
                <w:lang w:val="el-GR"/>
              </w:rPr>
              <w:t>Εισαγωγή στην πραγματολογία: Γνωστικές και κοινωνικές όψεις της γλωσσικής χρήσης.</w:t>
            </w:r>
            <w:r>
              <w:rPr>
                <w:lang w:val="el-GR"/>
              </w:rPr>
              <w:t xml:space="preserve"> </w:t>
            </w:r>
            <w:r>
              <w:rPr/>
              <w:t>Αθήνα: Εκδόσεις του Εικοστού Πρώτου.</w:t>
            </w:r>
          </w:p>
          <w:p>
            <w:pPr>
              <w:pStyle w:val="Normal"/>
              <w:ind w:left="425" w:hanging="425"/>
              <w:jc w:val="both"/>
              <w:rPr/>
            </w:pPr>
            <w:r>
              <w:rPr/>
              <w:t xml:space="preserve">Kasper, Gabrielle. 2004. Speech acts in (inter)action: Repeated questions. </w:t>
            </w:r>
            <w:r>
              <w:rPr>
                <w:i/>
                <w:iCs/>
              </w:rPr>
              <w:t xml:space="preserve">Intercultural Pragmatics </w:t>
            </w:r>
            <w:r>
              <w:rPr/>
              <w:t>1:1, 125-133.</w:t>
            </w:r>
          </w:p>
          <w:p>
            <w:pPr>
              <w:pStyle w:val="Normal"/>
              <w:ind w:left="425" w:hanging="425"/>
              <w:jc w:val="both"/>
              <w:rPr/>
            </w:pPr>
            <w:r>
              <w:rPr/>
              <w:t xml:space="preserve">Keenan, Elinor [Ochs]. 1976. The universality of conversational postulates. </w:t>
            </w:r>
            <w:r>
              <w:rPr>
                <w:i/>
              </w:rPr>
              <w:t>Language in Society</w:t>
            </w:r>
            <w:r>
              <w:rPr/>
              <w:t xml:space="preserve"> 5, 67-80.</w:t>
            </w:r>
          </w:p>
          <w:p>
            <w:pPr>
              <w:pStyle w:val="Normal"/>
              <w:ind w:left="425" w:hanging="425"/>
              <w:jc w:val="both"/>
              <w:rPr/>
            </w:pPr>
            <w:r>
              <w:rPr/>
              <w:t xml:space="preserve">Lakoff, Robin. 1973. The logic of politeness; or minding your p’s and q’s. Στο </w:t>
            </w:r>
            <w:r>
              <w:rPr>
                <w:i/>
              </w:rPr>
              <w:t>Papers from Ninth Regional Meeting of the Chicago Linguistic Society</w:t>
            </w:r>
            <w:r>
              <w:rPr/>
              <w:t>. Σικάγο: Chicago Linguistic Society, 292-305.</w:t>
            </w:r>
          </w:p>
          <w:p>
            <w:pPr>
              <w:pStyle w:val="Normal"/>
              <w:ind w:left="425" w:hanging="425"/>
              <w:jc w:val="both"/>
              <w:rPr/>
            </w:pPr>
            <w:r>
              <w:rPr/>
              <w:t xml:space="preserve">Leech, Geoffrey. N. 1983. </w:t>
            </w:r>
            <w:r>
              <w:rPr>
                <w:i/>
              </w:rPr>
              <w:t>Principles of Pragmatics.</w:t>
            </w:r>
            <w:r>
              <w:rPr/>
              <w:t xml:space="preserve"> London: Longman.</w:t>
            </w:r>
          </w:p>
          <w:p>
            <w:pPr>
              <w:pStyle w:val="Normal"/>
              <w:ind w:left="425" w:hanging="425"/>
              <w:jc w:val="both"/>
              <w:rPr/>
            </w:pPr>
            <w:r>
              <w:rPr/>
              <w:t xml:space="preserve">Levinson, Stephen. C. 1983. </w:t>
            </w:r>
            <w:r>
              <w:rPr>
                <w:i/>
              </w:rPr>
              <w:t>Pragmatics.</w:t>
            </w:r>
            <w:r>
              <w:rPr/>
              <w:t xml:space="preserve"> Cambridge: Cambridge University Press.</w:t>
            </w:r>
          </w:p>
          <w:p>
            <w:pPr>
              <w:pStyle w:val="Normal"/>
              <w:ind w:left="425" w:hanging="425"/>
              <w:jc w:val="both"/>
              <w:rPr/>
            </w:pPr>
            <w:r>
              <w:rPr/>
              <w:t xml:space="preserve">Sadock, Jerrold M. 1972. Speech act idioms. </w:t>
            </w:r>
            <w:r>
              <w:rPr>
                <w:i/>
                <w:iCs/>
              </w:rPr>
              <w:t xml:space="preserve">Papers from the Eighth Regional Meeting of the Chicago Linguistic Society. </w:t>
            </w:r>
            <w:r>
              <w:rPr/>
              <w:t>Σικάγο: Chicago Linguistic Society, 329-339.</w:t>
            </w:r>
          </w:p>
          <w:p>
            <w:pPr>
              <w:pStyle w:val="Normal"/>
              <w:ind w:left="425" w:hanging="425"/>
              <w:jc w:val="both"/>
              <w:rPr/>
            </w:pPr>
            <w:r>
              <w:rPr/>
              <w:t xml:space="preserve">Sadock, Jerrold M. 1974. </w:t>
            </w:r>
            <w:r>
              <w:rPr>
                <w:i/>
                <w:iCs/>
              </w:rPr>
              <w:t>Towards a Linguistic Theory of Speech Acts.</w:t>
            </w:r>
            <w:r>
              <w:rPr/>
              <w:t xml:space="preserve"> New York: Academic Press.</w:t>
            </w:r>
          </w:p>
          <w:p>
            <w:pPr>
              <w:pStyle w:val="Normal"/>
              <w:ind w:left="425" w:hanging="425"/>
              <w:jc w:val="both"/>
              <w:rPr/>
            </w:pPr>
            <w:r>
              <w:rPr/>
              <w:t xml:space="preserve">Sadock, Jerrold M. 1978. Speech act distinctions in grammar. Στο F. Newmeyer (επιμ.), </w:t>
            </w:r>
            <w:r>
              <w:rPr>
                <w:i/>
                <w:iCs/>
              </w:rPr>
              <w:t>Linguistics: The Cambridge Survey, Vol. II. Linguistic Theory: Extension and Implications.</w:t>
            </w:r>
            <w:r>
              <w:rPr/>
              <w:t xml:space="preserve"> Cambridge: Cambridge University Press, 183-197.</w:t>
            </w:r>
          </w:p>
          <w:p>
            <w:pPr>
              <w:pStyle w:val="Normal"/>
              <w:ind w:left="425" w:hanging="425"/>
              <w:jc w:val="both"/>
              <w:rPr/>
            </w:pPr>
            <w:r>
              <w:rPr>
                <w:bCs/>
              </w:rPr>
              <w:t xml:space="preserve">Sadock, Jerrold M. 1991 [1978]. On testing for conversational implicature. Στο S. Davis (επιμ.), </w:t>
            </w:r>
            <w:r>
              <w:rPr>
                <w:bCs/>
                <w:i/>
              </w:rPr>
              <w:t>Pragmatics: A Reader.</w:t>
            </w:r>
            <w:r>
              <w:rPr>
                <w:bCs/>
              </w:rPr>
              <w:t xml:space="preserve"> Oxford: Oxford University Press, 365-376.</w:t>
            </w:r>
          </w:p>
          <w:p>
            <w:pPr>
              <w:pStyle w:val="Normal"/>
              <w:ind w:left="425" w:hanging="425"/>
              <w:jc w:val="both"/>
              <w:rPr/>
            </w:pPr>
            <w:r>
              <w:rPr/>
              <w:t xml:space="preserve">Sbisà, Marina. 2001. Illocutionary force and degrees of strength in language use. </w:t>
            </w:r>
            <w:r>
              <w:rPr>
                <w:i/>
              </w:rPr>
              <w:t>Journal of Pragmatics</w:t>
            </w:r>
            <w:r>
              <w:rPr/>
              <w:t xml:space="preserve"> 33:12, 1791-1814.</w:t>
            </w:r>
          </w:p>
          <w:p>
            <w:pPr>
              <w:pStyle w:val="Normal"/>
              <w:ind w:left="425" w:hanging="425"/>
              <w:jc w:val="both"/>
              <w:rPr/>
            </w:pPr>
            <w:r>
              <w:rPr/>
              <w:t xml:space="preserve">Searle, John R. 1969. </w:t>
            </w:r>
            <w:r>
              <w:rPr>
                <w:i/>
                <w:iCs/>
              </w:rPr>
              <w:t xml:space="preserve">Speech Acts: An Essay in the Philosophy of Language. </w:t>
            </w:r>
            <w:r>
              <w:rPr/>
              <w:t>Cambridge: Cambridge University Press.</w:t>
            </w:r>
          </w:p>
          <w:p>
            <w:pPr>
              <w:pStyle w:val="Normal"/>
              <w:ind w:left="425" w:hanging="425"/>
              <w:jc w:val="both"/>
              <w:rPr/>
            </w:pPr>
            <w:r>
              <w:rPr/>
              <w:t xml:space="preserve">Searle, John R. 1975. Indirect speech acts. Στο P. Cole &amp; J.L. Morgan (επιμ.), </w:t>
            </w:r>
            <w:r>
              <w:rPr>
                <w:i/>
              </w:rPr>
              <w:t>Syntax and Semantics 3: Speech Acts.</w:t>
            </w:r>
            <w:r>
              <w:rPr/>
              <w:t xml:space="preserve"> New York: Academic Press, 59-82.</w:t>
            </w:r>
          </w:p>
          <w:p>
            <w:pPr>
              <w:pStyle w:val="Normal"/>
              <w:ind w:left="425" w:hanging="425"/>
              <w:jc w:val="both"/>
              <w:rPr/>
            </w:pPr>
            <w:r>
              <w:rPr/>
              <w:t xml:space="preserve">Searle, John R. 1976. A classification of illocutionary acts. </w:t>
            </w:r>
            <w:r>
              <w:rPr>
                <w:i/>
                <w:iCs/>
              </w:rPr>
              <w:t xml:space="preserve">Language in Society </w:t>
            </w:r>
            <w:r>
              <w:rPr/>
              <w:t>5, 1-24 (ανατυπωμένο στο Searle 1979, 1-29).</w:t>
            </w:r>
          </w:p>
          <w:p>
            <w:pPr>
              <w:pStyle w:val="Normal"/>
              <w:ind w:left="425" w:hanging="425"/>
              <w:jc w:val="both"/>
              <w:rPr/>
            </w:pPr>
            <w:r>
              <w:rPr/>
              <w:t xml:space="preserve">Searle, John R. 1979. </w:t>
            </w:r>
            <w:r>
              <w:rPr>
                <w:i/>
                <w:iCs/>
              </w:rPr>
              <w:t>Expression and Meaning: Studies in the Theory of Speech Acts.</w:t>
            </w:r>
            <w:r>
              <w:rPr/>
              <w:t xml:space="preserve"> Cambridge: Cambridge University Press.</w:t>
            </w:r>
          </w:p>
          <w:p>
            <w:pPr>
              <w:pStyle w:val="Normal"/>
              <w:ind w:left="425" w:hanging="425"/>
              <w:jc w:val="both"/>
              <w:rPr/>
            </w:pPr>
            <w:r>
              <w:rPr/>
              <w:t xml:space="preserve">Sifianou, Maria. 1992. </w:t>
            </w:r>
            <w:r>
              <w:rPr>
                <w:i/>
              </w:rPr>
              <w:t xml:space="preserve">Politeness Phenomena in England and Greece: </w:t>
            </w:r>
            <w:r>
              <w:rPr>
                <w:bCs/>
                <w:i/>
              </w:rPr>
              <w:t>A Cross-Cultural Perspective.</w:t>
            </w:r>
            <w:r>
              <w:rPr>
                <w:bCs/>
              </w:rPr>
              <w:t xml:space="preserve"> Oxford: Clarendon Press.</w:t>
            </w:r>
          </w:p>
          <w:p>
            <w:pPr>
              <w:pStyle w:val="Normal"/>
              <w:ind w:left="425" w:hanging="425"/>
              <w:jc w:val="both"/>
              <w:rPr/>
            </w:pPr>
            <w:r>
              <w:rPr/>
              <w:t xml:space="preserve">Yule, George. 2006 [1996]. </w:t>
            </w:r>
            <w:r>
              <w:rPr>
                <w:i/>
                <w:lang w:val="el-GR"/>
              </w:rPr>
              <w:t>Πραγματολογία</w:t>
            </w:r>
            <w:r>
              <w:rPr>
                <w:i/>
              </w:rPr>
              <w:t xml:space="preserve">. </w:t>
            </w:r>
            <w:r>
              <w:rPr>
                <w:lang w:val="el-GR"/>
              </w:rPr>
              <w:t>Μτφρ</w:t>
            </w:r>
            <w:r>
              <w:rPr/>
              <w:t xml:space="preserve">. </w:t>
            </w:r>
            <w:r>
              <w:rPr>
                <w:lang w:val="el-GR"/>
              </w:rPr>
              <w:t>Α</w:t>
            </w:r>
            <w:r>
              <w:rPr/>
              <w:t xml:space="preserve">. </w:t>
            </w:r>
            <w:r>
              <w:rPr>
                <w:lang w:val="el-GR"/>
              </w:rPr>
              <w:t>Αλβανούδη</w:t>
            </w:r>
            <w:r>
              <w:rPr/>
              <w:t xml:space="preserve"> &amp; </w:t>
            </w:r>
            <w:r>
              <w:rPr>
                <w:lang w:val="el-GR"/>
              </w:rPr>
              <w:t>Χ</w:t>
            </w:r>
            <w:r>
              <w:rPr/>
              <w:t xml:space="preserve">. </w:t>
            </w:r>
            <w:r>
              <w:rPr>
                <w:lang w:val="el-GR"/>
              </w:rPr>
              <w:t>Καπελλίδη</w:t>
            </w:r>
            <w:r>
              <w:rPr/>
              <w:t xml:space="preserve">, </w:t>
            </w:r>
            <w:r>
              <w:rPr>
                <w:lang w:val="el-GR"/>
              </w:rPr>
              <w:t>επιμ</w:t>
            </w:r>
            <w:r>
              <w:rPr/>
              <w:t>. Θ.-Σ. Παυλίδου. Θεσσαλονίκη: Ινστιτούτο Νεοελληνικών Σπουδών.</w:t>
            </w:r>
          </w:p>
          <w:p>
            <w:pPr>
              <w:pStyle w:val="Normal"/>
              <w:numPr>
                <w:ilvl w:val="0"/>
                <w:numId w:val="0"/>
              </w:numPr>
              <w:ind w:left="357" w:hanging="0"/>
              <w:jc w:val="both"/>
              <w:outlineLvl w:val="1"/>
              <w:rPr>
                <w:rFonts w:ascii="Calibri Light" w:hAnsi="Calibri Light" w:eastAsia="Calibri" w:cs="Arial"/>
                <w:color w:val="002060"/>
                <w:sz w:val="20"/>
                <w:szCs w:val="20"/>
                <w:lang w:val="en-GB"/>
              </w:rPr>
            </w:pPr>
            <w:r>
              <w:rPr>
                <w:rFonts w:eastAsia="Calibri" w:cs="Arial" w:ascii="Calibri Light" w:hAnsi="Calibri Light"/>
                <w:color w:val="002060"/>
                <w:sz w:val="20"/>
                <w:szCs w:val="20"/>
                <w:lang w:val="en-GB"/>
              </w:rPr>
            </w:r>
          </w:p>
          <w:p>
            <w:pPr>
              <w:pStyle w:val="Normal"/>
              <w:ind w:left="360" w:hanging="0"/>
              <w:jc w:val="both"/>
              <w:rPr>
                <w:rFonts w:ascii="Calibri Light" w:hAnsi="Calibri Light" w:eastAsia="Calibri" w:cs="Arial"/>
                <w:color w:val="002060"/>
                <w:sz w:val="20"/>
                <w:szCs w:val="20"/>
                <w:lang w:val="en-GB"/>
              </w:rPr>
            </w:pPr>
            <w:r>
              <w:rPr>
                <w:rFonts w:eastAsia="Calibri" w:cs="Arial" w:ascii="Calibri Light" w:hAnsi="Calibri Light"/>
                <w:color w:val="002060"/>
                <w:sz w:val="20"/>
                <w:szCs w:val="20"/>
                <w:lang w:val="en-GB"/>
              </w:rPr>
            </w:r>
          </w:p>
          <w:p>
            <w:pPr>
              <w:pStyle w:val="Normal"/>
              <w:ind w:left="720" w:hanging="0"/>
              <w:jc w:val="both"/>
              <w:rPr>
                <w:rFonts w:ascii="Calibri Light" w:hAnsi="Calibri Light" w:eastAsia="Calibri" w:cs="Arial"/>
                <w:b/>
                <w:b/>
                <w:color w:val="002060"/>
                <w:lang w:val="en-GB"/>
              </w:rPr>
            </w:pPr>
            <w:r>
              <w:rPr>
                <w:rFonts w:eastAsia="Calibri" w:cs="Arial" w:ascii="Calibri Light" w:hAnsi="Calibri Light"/>
                <w:b/>
                <w:color w:val="002060"/>
                <w:lang w:val="en-GB"/>
              </w:rPr>
            </w:r>
          </w:p>
        </w:tc>
      </w:tr>
    </w:tbl>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Calibri Light">
    <w:charset w:val="a1"/>
    <w:family w:val="swiss"/>
    <w:pitch w:val="variable"/>
  </w:font>
  <w:font w:name="Courier New">
    <w:charset w:val="a1"/>
    <w:family w:val="modern"/>
    <w:pitch w:val="default"/>
  </w:font>
  <w:font w:name="Wingdings">
    <w:charset w:val="02"/>
    <w:family w:val="auto"/>
    <w:pitch w:val="variable"/>
  </w:font>
  <w:font w:name="Calibri">
    <w:charset w:val="a1"/>
    <w:family w:val="swiss"/>
    <w:pitch w:val="variable"/>
  </w:font>
  <w:font w:name="Liberation Sans">
    <w:altName w:val="Arial"/>
    <w:charset w:val="01"/>
    <w:family w:val="swiss"/>
    <w:pitch w:val="variable"/>
  </w:font>
  <w:font w:name="Book Antiqu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szCs w:val="22"/>
        <w:rFonts w:ascii="Calibri Light" w:hAnsi="Calibri Light" w:cs="Times New Roman"/>
        <w:lang w:val="en-GB"/>
      </w:rPr>
    </w:lvl>
  </w:abstractNum>
  <w:abstractNum w:abstractNumId="2">
    <w:lvl w:ilvl="0">
      <w:start w:val="1"/>
      <w:numFmt w:val="decimal"/>
      <w:lvlText w:val="%1."/>
      <w:lvlJc w:val="left"/>
      <w:pPr>
        <w:ind w:left="720" w:hanging="360"/>
      </w:pPr>
      <w:rPr/>
    </w:lvl>
  </w:abstractNum>
  <w:abstractNum w:abstractNumId="3">
    <w:lvl w:ilvl="0">
      <w:start w:val="1"/>
      <w:numFmt w:val="bullet"/>
      <w:lvlText w:val=""/>
      <w:lvlJc w:val="left"/>
      <w:pPr>
        <w:ind w:left="1174" w:hanging="360"/>
      </w:pPr>
      <w:rPr>
        <w:rFonts w:ascii="Symbol" w:hAnsi="Symbol" w:cs="Symbol" w:hint="default"/>
        <w:rFonts w:cs="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Calibri Light" w:hAnsi="Calibri Light" w:cs="Times New Roman"/>
      <w:b/>
      <w:sz w:val="22"/>
      <w:szCs w:val="22"/>
      <w:lang w:val="en-GB"/>
    </w:rPr>
  </w:style>
  <w:style w:type="character" w:styleId="WW8Num1z1">
    <w:name w:val="WW8Num1z1"/>
    <w:qFormat/>
    <w:rPr>
      <w:rFonts w:cs="Times New Roma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Style14">
    <w:name w:val="Προεπιλεγμένη γραμματοσειρά"/>
    <w:qFormat/>
    <w:rPr/>
  </w:style>
  <w:style w:type="character" w:styleId="Char">
    <w:name w:val="Σώμα κειμένου Char"/>
    <w:qFormat/>
    <w:rPr>
      <w:rFonts w:ascii="Times New Roman" w:hAnsi="Times New Roman" w:eastAsia="Times New Roman" w:cs="Times New Roman"/>
      <w:sz w:val="20"/>
      <w:szCs w:val="20"/>
      <w:lang w:val="en-US"/>
    </w:rPr>
  </w:style>
  <w:style w:type="character" w:styleId="Char1">
    <w:name w:val="Σώμα κείμενου με εσοχή Char"/>
    <w:qFormat/>
    <w:rPr>
      <w:rFonts w:ascii="Calibri" w:hAnsi="Calibri" w:eastAsia="Times New Roman" w:cs="Times New Roman"/>
    </w:rPr>
  </w:style>
  <w:style w:type="character" w:styleId="Appleconvertedspace">
    <w:name w:val="apple-converted-space"/>
    <w:basedOn w:val="Style14"/>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before="0" w:after="120"/>
    </w:pPr>
    <w:rPr>
      <w:sz w:val="20"/>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5">
    <w:name w:val="Παράγραφος λίστας"/>
    <w:basedOn w:val="Normal"/>
    <w:qFormat/>
    <w:pPr>
      <w:spacing w:before="0" w:after="0"/>
      <w:ind w:left="720" w:hanging="0"/>
      <w:contextualSpacing/>
    </w:pPr>
    <w:rPr/>
  </w:style>
  <w:style w:type="paragraph" w:styleId="TextBodyIndent">
    <w:name w:val="Body Text Indent"/>
    <w:basedOn w:val="Normal"/>
    <w:pPr>
      <w:spacing w:lineRule="auto" w:line="276" w:before="0" w:after="120"/>
      <w:ind w:left="283" w:hanging="0"/>
    </w:pPr>
    <w:rPr>
      <w:rFonts w:ascii="Calibri" w:hAnsi="Calibri" w:cs="Calibri"/>
      <w:sz w:val="22"/>
      <w:szCs w:val="22"/>
      <w:lang w:val="el-GR"/>
    </w:rPr>
  </w:style>
  <w:style w:type="paragraph" w:styleId="Default">
    <w:name w:val="Default"/>
    <w:qFormat/>
    <w:pPr>
      <w:widowControl/>
      <w:autoSpaceDE w:val="false"/>
    </w:pPr>
    <w:rPr>
      <w:rFonts w:ascii="Symbol" w:hAnsi="Symbol" w:eastAsia="Calibri" w:cs="Symbol"/>
      <w:color w:val="000000"/>
      <w:sz w:val="24"/>
      <w:szCs w:val="24"/>
      <w:lang w:val="el-G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LibreOffice/5.4.2.2$Linux_X86_64 LibreOffice_project/40m0$Build-2</Application>
  <Pages>3</Pages>
  <Words>1084</Words>
  <Characters>6762</Characters>
  <CharactersWithSpaces>7746</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2017-09-25T08:27:00Z</dcterms:created>
  <dc:creator>User</dc:creator>
  <dc:description/>
  <dc:language>en-US</dc:language>
  <cp:lastModifiedBy>Xalkia Sofia</cp:lastModifiedBy>
  <dcterms:modified xsi:type="dcterms:W3CDTF">2017-09-25T08:27:00Z</dcterms:modified>
  <cp:revision>2</cp:revision>
  <dc:subject/>
  <dc:title/>
</cp:coreProperties>
</file>