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113"/>
        <w:gridCol w:w="1273"/>
        <w:gridCol w:w="1198"/>
        <w:gridCol w:w="342"/>
        <w:gridCol w:w="1229"/>
      </w:tblGrid>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155" w:type="dxa"/>
            <w:gridSpan w:val="5"/>
          </w:tcPr>
          <w:p w:rsidR="00CC1EC5" w:rsidRPr="007314D7" w:rsidRDefault="007314D7" w:rsidP="00E30CBA">
            <w:pPr>
              <w:rPr>
                <w:rFonts w:asciiTheme="minorHAnsi" w:hAnsiTheme="minorHAnsi" w:cstheme="minorHAnsi"/>
                <w:sz w:val="20"/>
                <w:szCs w:val="20"/>
              </w:rPr>
            </w:pPr>
            <w:r>
              <w:rPr>
                <w:rFonts w:asciiTheme="minorHAnsi" w:hAnsiTheme="minorHAnsi" w:cstheme="minorHAnsi"/>
                <w:sz w:val="20"/>
                <w:szCs w:val="20"/>
              </w:rPr>
              <w:t>HUMANITIES</w:t>
            </w:r>
          </w:p>
        </w:tc>
      </w:tr>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155" w:type="dxa"/>
            <w:gridSpan w:val="5"/>
          </w:tcPr>
          <w:p w:rsidR="00CC1EC5" w:rsidRPr="006403CB" w:rsidRDefault="007314D7" w:rsidP="00E30CBA">
            <w:pPr>
              <w:rPr>
                <w:rFonts w:asciiTheme="majorHAnsi" w:hAnsiTheme="majorHAnsi" w:cs="Arial"/>
                <w:color w:val="002060"/>
                <w:sz w:val="20"/>
                <w:szCs w:val="20"/>
                <w:lang w:val="en-GB"/>
              </w:rPr>
            </w:pPr>
            <w:r>
              <w:rPr>
                <w:rFonts w:asciiTheme="minorHAnsi" w:hAnsiTheme="minorHAnsi" w:cstheme="minorHAnsi"/>
                <w:sz w:val="20"/>
                <w:szCs w:val="20"/>
              </w:rPr>
              <w:t>DEPARTMENT OF MEDITERRANEAN STUDIES</w:t>
            </w:r>
          </w:p>
        </w:tc>
      </w:tr>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155" w:type="dxa"/>
            <w:gridSpan w:val="5"/>
          </w:tcPr>
          <w:p w:rsidR="00CC1EC5" w:rsidRPr="006403CB" w:rsidRDefault="007314D7" w:rsidP="00E30CBA">
            <w:pPr>
              <w:rPr>
                <w:rFonts w:asciiTheme="majorHAnsi" w:hAnsiTheme="majorHAnsi" w:cs="Arial"/>
                <w:color w:val="002060"/>
                <w:sz w:val="20"/>
                <w:szCs w:val="20"/>
                <w:lang w:val="en-GB"/>
              </w:rPr>
            </w:pPr>
            <w:r>
              <w:rPr>
                <w:rFonts w:asciiTheme="minorHAnsi" w:hAnsiTheme="minorHAnsi" w:cstheme="minorHAnsi"/>
                <w:sz w:val="20"/>
                <w:szCs w:val="20"/>
              </w:rPr>
              <w:t>UNDERGRADUATE</w:t>
            </w:r>
          </w:p>
        </w:tc>
      </w:tr>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13" w:type="dxa"/>
          </w:tcPr>
          <w:p w:rsidR="00CC1EC5" w:rsidRPr="000879B8" w:rsidRDefault="000879B8" w:rsidP="000879B8">
            <w:pPr>
              <w:rPr>
                <w:rFonts w:asciiTheme="minorHAnsi" w:hAnsiTheme="minorHAnsi" w:cstheme="minorHAnsi"/>
                <w:sz w:val="20"/>
                <w:szCs w:val="20"/>
                <w:lang w:val="el-GR"/>
              </w:rPr>
            </w:pPr>
            <w:r w:rsidRPr="000879B8">
              <w:rPr>
                <w:rFonts w:asciiTheme="minorHAnsi" w:hAnsiTheme="minorHAnsi" w:cstheme="minorHAnsi"/>
                <w:sz w:val="20"/>
                <w:szCs w:val="20"/>
              </w:rPr>
              <w:t>ΚΥΕ-03</w:t>
            </w:r>
          </w:p>
        </w:tc>
        <w:tc>
          <w:tcPr>
            <w:tcW w:w="2471"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71" w:type="dxa"/>
            <w:gridSpan w:val="2"/>
          </w:tcPr>
          <w:p w:rsidR="00CC1EC5" w:rsidRPr="000879B8" w:rsidRDefault="000879B8" w:rsidP="00E30CBA">
            <w:pPr>
              <w:rPr>
                <w:rFonts w:asciiTheme="majorHAnsi" w:hAnsiTheme="majorHAnsi" w:cs="Arial"/>
                <w:sz w:val="20"/>
                <w:szCs w:val="20"/>
                <w:lang w:val="en-GB"/>
              </w:rPr>
            </w:pPr>
            <w:r w:rsidRPr="000879B8">
              <w:rPr>
                <w:rFonts w:asciiTheme="majorHAnsi" w:hAnsiTheme="majorHAnsi" w:cs="Arial"/>
                <w:sz w:val="20"/>
                <w:szCs w:val="20"/>
                <w:lang w:val="en-GB"/>
              </w:rPr>
              <w:t>2</w:t>
            </w:r>
          </w:p>
        </w:tc>
      </w:tr>
      <w:tr w:rsidR="00CC1EC5" w:rsidRPr="006403CB" w:rsidTr="007314D7">
        <w:trPr>
          <w:trHeight w:val="375"/>
        </w:trPr>
        <w:tc>
          <w:tcPr>
            <w:tcW w:w="3141"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155" w:type="dxa"/>
            <w:gridSpan w:val="5"/>
            <w:vAlign w:val="center"/>
          </w:tcPr>
          <w:p w:rsidR="00CC1EC5" w:rsidRPr="007314D7" w:rsidRDefault="000879B8" w:rsidP="00E30CBA">
            <w:pPr>
              <w:rPr>
                <w:rFonts w:asciiTheme="minorHAnsi" w:hAnsiTheme="minorHAnsi" w:cs="Arial"/>
                <w:sz w:val="20"/>
                <w:szCs w:val="20"/>
              </w:rPr>
            </w:pPr>
            <w:r>
              <w:rPr>
                <w:rFonts w:asciiTheme="minorHAnsi" w:hAnsiTheme="minorHAnsi" w:cs="Arial"/>
                <w:sz w:val="20"/>
                <w:szCs w:val="20"/>
              </w:rPr>
              <w:t>LANGUAGE</w:t>
            </w:r>
            <w:r>
              <w:rPr>
                <w:rFonts w:asciiTheme="minorHAnsi" w:hAnsiTheme="minorHAnsi" w:cs="Arial"/>
                <w:sz w:val="20"/>
                <w:szCs w:val="20"/>
              </w:rPr>
              <w:t xml:space="preserve"> BIRTH AND DEVELOPMENT </w:t>
            </w:r>
          </w:p>
        </w:tc>
      </w:tr>
      <w:tr w:rsidR="00CC1EC5" w:rsidRPr="006403CB" w:rsidTr="007314D7">
        <w:trPr>
          <w:trHeight w:val="196"/>
        </w:trPr>
        <w:tc>
          <w:tcPr>
            <w:tcW w:w="552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0"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29"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7314D7">
        <w:trPr>
          <w:trHeight w:val="194"/>
        </w:trPr>
        <w:tc>
          <w:tcPr>
            <w:tcW w:w="552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40" w:type="dxa"/>
            <w:gridSpan w:val="2"/>
          </w:tcPr>
          <w:p w:rsidR="00CC1EC5" w:rsidRPr="006403CB" w:rsidRDefault="007314D7"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29" w:type="dxa"/>
          </w:tcPr>
          <w:p w:rsidR="00CC1EC5" w:rsidRPr="006403CB" w:rsidRDefault="007314D7"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7314D7">
        <w:trPr>
          <w:trHeight w:val="194"/>
        </w:trPr>
        <w:tc>
          <w:tcPr>
            <w:tcW w:w="552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40"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9"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7314D7">
        <w:trPr>
          <w:trHeight w:val="194"/>
        </w:trPr>
        <w:tc>
          <w:tcPr>
            <w:tcW w:w="5527" w:type="dxa"/>
            <w:gridSpan w:val="3"/>
          </w:tcPr>
          <w:p w:rsidR="00CC1EC5" w:rsidRPr="006403CB" w:rsidRDefault="00CC1EC5" w:rsidP="00E30CBA">
            <w:pPr>
              <w:rPr>
                <w:rFonts w:asciiTheme="majorHAnsi" w:hAnsiTheme="majorHAnsi" w:cs="Arial"/>
                <w:b/>
                <w:color w:val="002060"/>
                <w:sz w:val="20"/>
                <w:szCs w:val="20"/>
                <w:lang w:val="en-GB"/>
              </w:rPr>
            </w:pPr>
          </w:p>
        </w:tc>
        <w:tc>
          <w:tcPr>
            <w:tcW w:w="1540"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9"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7314D7">
        <w:trPr>
          <w:trHeight w:val="194"/>
        </w:trPr>
        <w:tc>
          <w:tcPr>
            <w:tcW w:w="552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40"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9" w:type="dxa"/>
          </w:tcPr>
          <w:p w:rsidR="00CC1EC5" w:rsidRPr="006403CB" w:rsidRDefault="00CC1EC5" w:rsidP="00E30CBA">
            <w:pPr>
              <w:rPr>
                <w:rFonts w:asciiTheme="majorHAnsi" w:hAnsiTheme="majorHAnsi" w:cs="Arial"/>
                <w:color w:val="002060"/>
                <w:sz w:val="20"/>
                <w:szCs w:val="20"/>
                <w:lang w:val="en-GB"/>
              </w:rPr>
            </w:pPr>
          </w:p>
        </w:tc>
      </w:tr>
      <w:tr w:rsidR="007314D7" w:rsidRPr="006403CB" w:rsidTr="007314D7">
        <w:trPr>
          <w:trHeight w:val="599"/>
        </w:trPr>
        <w:tc>
          <w:tcPr>
            <w:tcW w:w="3141" w:type="dxa"/>
            <w:shd w:val="clear" w:color="auto" w:fill="D0CECE" w:themeFill="background2" w:themeFillShade="E6"/>
          </w:tcPr>
          <w:p w:rsidR="007314D7" w:rsidRPr="006403CB" w:rsidRDefault="007314D7" w:rsidP="007314D7">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155" w:type="dxa"/>
            <w:gridSpan w:val="5"/>
            <w:vAlign w:val="center"/>
          </w:tcPr>
          <w:p w:rsidR="007314D7" w:rsidRPr="00E366E9" w:rsidRDefault="00E366E9" w:rsidP="007314D7">
            <w:pPr>
              <w:rPr>
                <w:rFonts w:ascii="Calibri" w:hAnsi="Calibri" w:cs="Arial"/>
                <w:sz w:val="20"/>
                <w:szCs w:val="20"/>
              </w:rPr>
            </w:pPr>
            <w:r>
              <w:rPr>
                <w:rFonts w:ascii="Calibri" w:hAnsi="Calibri" w:cs="Arial"/>
                <w:sz w:val="20"/>
                <w:szCs w:val="20"/>
              </w:rPr>
              <w:t>Special background</w:t>
            </w:r>
          </w:p>
        </w:tc>
      </w:tr>
      <w:tr w:rsidR="007314D7" w:rsidRPr="006403CB" w:rsidTr="007314D7">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7314D7" w:rsidRPr="006403CB" w:rsidRDefault="007314D7" w:rsidP="007314D7">
            <w:pPr>
              <w:jc w:val="right"/>
              <w:rPr>
                <w:rFonts w:asciiTheme="majorHAnsi" w:hAnsiTheme="majorHAnsi" w:cs="Arial"/>
                <w:b/>
                <w:sz w:val="20"/>
                <w:szCs w:val="20"/>
                <w:lang w:val="en-GB"/>
              </w:rPr>
            </w:pPr>
          </w:p>
        </w:tc>
        <w:tc>
          <w:tcPr>
            <w:tcW w:w="5155" w:type="dxa"/>
            <w:gridSpan w:val="5"/>
          </w:tcPr>
          <w:p w:rsidR="007314D7" w:rsidRPr="006403CB" w:rsidRDefault="007314D7" w:rsidP="007314D7">
            <w:pPr>
              <w:rPr>
                <w:rFonts w:asciiTheme="majorHAnsi" w:hAnsiTheme="majorHAnsi" w:cs="Arial"/>
                <w:color w:val="002060"/>
                <w:sz w:val="20"/>
                <w:szCs w:val="20"/>
                <w:lang w:val="en-GB"/>
              </w:rPr>
            </w:pPr>
          </w:p>
        </w:tc>
      </w:tr>
      <w:tr w:rsidR="007314D7" w:rsidRPr="006403CB" w:rsidTr="00467F10">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155" w:type="dxa"/>
            <w:gridSpan w:val="5"/>
            <w:vAlign w:val="center"/>
          </w:tcPr>
          <w:p w:rsidR="007314D7" w:rsidRPr="007314D7" w:rsidRDefault="007314D7" w:rsidP="007314D7">
            <w:pPr>
              <w:rPr>
                <w:rFonts w:ascii="Calibri" w:hAnsi="Calibri" w:cs="Arial"/>
                <w:sz w:val="20"/>
                <w:szCs w:val="20"/>
              </w:rPr>
            </w:pPr>
            <w:r>
              <w:rPr>
                <w:rFonts w:ascii="Calibri" w:hAnsi="Calibri" w:cs="Arial"/>
                <w:sz w:val="20"/>
                <w:szCs w:val="20"/>
              </w:rPr>
              <w:t>GREEK</w:t>
            </w:r>
          </w:p>
        </w:tc>
      </w:tr>
      <w:tr w:rsidR="007314D7" w:rsidRPr="006403CB" w:rsidTr="00137362">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155" w:type="dxa"/>
            <w:gridSpan w:val="5"/>
            <w:vAlign w:val="center"/>
          </w:tcPr>
          <w:p w:rsidR="007314D7" w:rsidRPr="007314D7" w:rsidRDefault="007314D7" w:rsidP="007314D7">
            <w:pPr>
              <w:rPr>
                <w:rFonts w:ascii="Calibri" w:hAnsi="Calibri" w:cs="Arial"/>
                <w:sz w:val="20"/>
                <w:szCs w:val="20"/>
              </w:rPr>
            </w:pPr>
            <w:r>
              <w:rPr>
                <w:rFonts w:ascii="Calibri" w:hAnsi="Calibri" w:cs="Arial"/>
                <w:sz w:val="20"/>
                <w:szCs w:val="20"/>
              </w:rPr>
              <w:t>NO</w:t>
            </w:r>
          </w:p>
        </w:tc>
      </w:tr>
      <w:tr w:rsidR="007314D7" w:rsidRPr="006403CB" w:rsidTr="007314D7">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155" w:type="dxa"/>
            <w:gridSpan w:val="5"/>
          </w:tcPr>
          <w:p w:rsidR="007314D7" w:rsidRPr="006403CB" w:rsidRDefault="007314D7" w:rsidP="007314D7">
            <w:pPr>
              <w:spacing w:after="200" w:line="276" w:lineRule="auto"/>
              <w:rPr>
                <w:rFonts w:asciiTheme="majorHAnsi" w:eastAsia="Calibri" w:hAnsiTheme="majorHAnsi" w:cs="Arial"/>
                <w:color w:val="002060"/>
                <w:sz w:val="20"/>
                <w:szCs w:val="20"/>
                <w:lang w:val="en-GB"/>
              </w:rPr>
            </w:pPr>
            <w:r w:rsidRPr="00914D74">
              <w:rPr>
                <w:rFonts w:ascii="Calibri" w:eastAsia="Calibri" w:hAnsi="Calibri" w:cs="Arial"/>
                <w:sz w:val="20"/>
                <w:szCs w:val="20"/>
              </w:rPr>
              <w:t>ECLASS.AEGEAN.GR</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0879B8" w:rsidRPr="000879B8" w:rsidRDefault="000879B8" w:rsidP="000879B8">
            <w:pPr>
              <w:ind w:firstLine="360"/>
              <w:jc w:val="both"/>
              <w:rPr>
                <w:rFonts w:asciiTheme="minorHAnsi" w:hAnsiTheme="minorHAnsi" w:cstheme="minorHAnsi"/>
                <w:sz w:val="20"/>
                <w:szCs w:val="20"/>
              </w:rPr>
            </w:pPr>
            <w:r w:rsidRPr="000879B8">
              <w:rPr>
                <w:rFonts w:asciiTheme="minorHAnsi" w:hAnsiTheme="minorHAnsi" w:cstheme="minorHAnsi"/>
                <w:sz w:val="20"/>
                <w:szCs w:val="20"/>
              </w:rPr>
              <w:t xml:space="preserve">After the completion of this course, the student should be able to: </w:t>
            </w:r>
          </w:p>
          <w:p w:rsidR="000879B8" w:rsidRPr="000879B8" w:rsidRDefault="000879B8" w:rsidP="000879B8">
            <w:pPr>
              <w:numPr>
                <w:ilvl w:val="0"/>
                <w:numId w:val="3"/>
              </w:numPr>
              <w:jc w:val="both"/>
              <w:rPr>
                <w:rFonts w:asciiTheme="minorHAnsi" w:hAnsiTheme="minorHAnsi" w:cstheme="minorHAnsi"/>
                <w:sz w:val="20"/>
                <w:szCs w:val="20"/>
              </w:rPr>
            </w:pPr>
            <w:r w:rsidRPr="000879B8">
              <w:rPr>
                <w:rFonts w:asciiTheme="minorHAnsi" w:hAnsiTheme="minorHAnsi" w:cstheme="minorHAnsi"/>
                <w:sz w:val="20"/>
                <w:szCs w:val="20"/>
              </w:rPr>
              <w:t xml:space="preserve">distinguish among the terms </w:t>
            </w:r>
            <w:r w:rsidRPr="000879B8">
              <w:rPr>
                <w:rFonts w:asciiTheme="minorHAnsi" w:hAnsiTheme="minorHAnsi" w:cstheme="minorHAnsi"/>
                <w:i/>
                <w:sz w:val="20"/>
                <w:szCs w:val="20"/>
              </w:rPr>
              <w:t xml:space="preserve">first language acquisition </w:t>
            </w:r>
            <w:r w:rsidRPr="000879B8">
              <w:rPr>
                <w:rFonts w:asciiTheme="minorHAnsi" w:hAnsiTheme="minorHAnsi" w:cstheme="minorHAnsi"/>
                <w:sz w:val="20"/>
                <w:szCs w:val="20"/>
              </w:rPr>
              <w:t>and (</w:t>
            </w:r>
            <w:r w:rsidRPr="000879B8">
              <w:rPr>
                <w:rFonts w:asciiTheme="minorHAnsi" w:hAnsiTheme="minorHAnsi" w:cstheme="minorHAnsi"/>
                <w:i/>
                <w:sz w:val="20"/>
                <w:szCs w:val="20"/>
              </w:rPr>
              <w:t>2</w:t>
            </w:r>
            <w:r w:rsidRPr="000879B8">
              <w:rPr>
                <w:rFonts w:asciiTheme="minorHAnsi" w:hAnsiTheme="minorHAnsi" w:cstheme="minorHAnsi"/>
                <w:i/>
                <w:sz w:val="20"/>
                <w:szCs w:val="20"/>
                <w:vertAlign w:val="superscript"/>
              </w:rPr>
              <w:t>nd</w:t>
            </w:r>
            <w:r w:rsidRPr="000879B8">
              <w:rPr>
                <w:rFonts w:asciiTheme="minorHAnsi" w:hAnsiTheme="minorHAnsi" w:cstheme="minorHAnsi"/>
                <w:i/>
                <w:sz w:val="20"/>
                <w:szCs w:val="20"/>
              </w:rPr>
              <w:t>) language learning</w:t>
            </w:r>
            <w:r w:rsidRPr="000879B8">
              <w:rPr>
                <w:rFonts w:asciiTheme="minorHAnsi" w:hAnsiTheme="minorHAnsi" w:cstheme="minorHAnsi"/>
                <w:sz w:val="20"/>
                <w:szCs w:val="20"/>
              </w:rPr>
              <w:t xml:space="preserve">, </w:t>
            </w:r>
          </w:p>
          <w:p w:rsidR="000879B8" w:rsidRPr="000879B8" w:rsidRDefault="000879B8" w:rsidP="000879B8">
            <w:pPr>
              <w:numPr>
                <w:ilvl w:val="0"/>
                <w:numId w:val="3"/>
              </w:numPr>
              <w:jc w:val="both"/>
              <w:rPr>
                <w:rFonts w:asciiTheme="minorHAnsi" w:hAnsiTheme="minorHAnsi" w:cstheme="minorHAnsi"/>
                <w:sz w:val="20"/>
                <w:szCs w:val="20"/>
              </w:rPr>
            </w:pPr>
            <w:r w:rsidRPr="000879B8">
              <w:rPr>
                <w:rFonts w:asciiTheme="minorHAnsi" w:hAnsiTheme="minorHAnsi" w:cstheme="minorHAnsi"/>
                <w:sz w:val="20"/>
                <w:szCs w:val="20"/>
              </w:rPr>
              <w:t xml:space="preserve">assess theories proposed in the sector of first language acquisition, </w:t>
            </w:r>
          </w:p>
          <w:p w:rsidR="000879B8" w:rsidRPr="000879B8" w:rsidRDefault="000879B8" w:rsidP="000879B8">
            <w:pPr>
              <w:numPr>
                <w:ilvl w:val="0"/>
                <w:numId w:val="3"/>
              </w:numPr>
              <w:jc w:val="both"/>
              <w:rPr>
                <w:rFonts w:asciiTheme="minorHAnsi" w:hAnsiTheme="minorHAnsi" w:cstheme="minorHAnsi"/>
                <w:sz w:val="20"/>
                <w:szCs w:val="20"/>
              </w:rPr>
            </w:pPr>
            <w:r w:rsidRPr="000879B8">
              <w:rPr>
                <w:rFonts w:asciiTheme="minorHAnsi" w:hAnsiTheme="minorHAnsi" w:cstheme="minorHAnsi"/>
                <w:sz w:val="20"/>
                <w:szCs w:val="20"/>
              </w:rPr>
              <w:t xml:space="preserve">comprehend language specific problems, </w:t>
            </w:r>
          </w:p>
          <w:p w:rsidR="000879B8" w:rsidRPr="000879B8" w:rsidRDefault="000879B8" w:rsidP="000879B8">
            <w:pPr>
              <w:numPr>
                <w:ilvl w:val="0"/>
                <w:numId w:val="3"/>
              </w:numPr>
              <w:jc w:val="both"/>
              <w:rPr>
                <w:rFonts w:asciiTheme="minorHAnsi" w:hAnsiTheme="minorHAnsi" w:cstheme="minorHAnsi"/>
                <w:sz w:val="20"/>
                <w:szCs w:val="20"/>
              </w:rPr>
            </w:pPr>
            <w:r w:rsidRPr="000879B8">
              <w:rPr>
                <w:rFonts w:asciiTheme="minorHAnsi" w:hAnsiTheme="minorHAnsi" w:cstheme="minorHAnsi"/>
                <w:sz w:val="20"/>
                <w:szCs w:val="20"/>
              </w:rPr>
              <w:t xml:space="preserve">collect child language data and relate them both to the theory of Universal Grammar as well as with analyzes proposed by contemporary typological approaches, </w:t>
            </w:r>
          </w:p>
          <w:p w:rsidR="000879B8" w:rsidRPr="000879B8" w:rsidRDefault="000879B8" w:rsidP="000879B8">
            <w:pPr>
              <w:numPr>
                <w:ilvl w:val="0"/>
                <w:numId w:val="3"/>
              </w:numPr>
              <w:jc w:val="both"/>
              <w:rPr>
                <w:rFonts w:asciiTheme="minorHAnsi" w:hAnsiTheme="minorHAnsi" w:cstheme="minorHAnsi"/>
                <w:sz w:val="20"/>
                <w:szCs w:val="20"/>
              </w:rPr>
            </w:pPr>
            <w:r w:rsidRPr="000879B8">
              <w:rPr>
                <w:rFonts w:asciiTheme="minorHAnsi" w:hAnsiTheme="minorHAnsi" w:cstheme="minorHAnsi"/>
                <w:sz w:val="20"/>
                <w:szCs w:val="20"/>
              </w:rPr>
              <w:t xml:space="preserve">understand general rules that characterize language use in different age groups, </w:t>
            </w:r>
          </w:p>
          <w:p w:rsidR="000879B8" w:rsidRPr="000879B8" w:rsidRDefault="000879B8" w:rsidP="000879B8">
            <w:pPr>
              <w:numPr>
                <w:ilvl w:val="0"/>
                <w:numId w:val="3"/>
              </w:numPr>
              <w:jc w:val="both"/>
              <w:rPr>
                <w:rFonts w:asciiTheme="minorHAnsi" w:hAnsiTheme="minorHAnsi" w:cstheme="minorHAnsi"/>
                <w:sz w:val="20"/>
                <w:szCs w:val="20"/>
              </w:rPr>
            </w:pPr>
            <w:r w:rsidRPr="000879B8">
              <w:rPr>
                <w:rFonts w:asciiTheme="minorHAnsi" w:hAnsiTheme="minorHAnsi" w:cstheme="minorHAnsi"/>
                <w:sz w:val="20"/>
                <w:szCs w:val="20"/>
              </w:rPr>
              <w:t xml:space="preserve">formulate a new hypothesis, </w:t>
            </w:r>
          </w:p>
          <w:p w:rsidR="000879B8" w:rsidRPr="000879B8" w:rsidRDefault="000879B8" w:rsidP="000879B8">
            <w:pPr>
              <w:numPr>
                <w:ilvl w:val="0"/>
                <w:numId w:val="3"/>
              </w:numPr>
              <w:jc w:val="both"/>
              <w:rPr>
                <w:rFonts w:asciiTheme="minorHAnsi" w:hAnsiTheme="minorHAnsi" w:cstheme="minorHAnsi"/>
                <w:sz w:val="20"/>
                <w:szCs w:val="20"/>
              </w:rPr>
            </w:pPr>
            <w:r w:rsidRPr="000879B8">
              <w:rPr>
                <w:rFonts w:asciiTheme="minorHAnsi" w:hAnsiTheme="minorHAnsi" w:cstheme="minorHAnsi"/>
                <w:sz w:val="20"/>
                <w:szCs w:val="20"/>
              </w:rPr>
              <w:t xml:space="preserve">critically evaluate the results of scientific experiments and </w:t>
            </w:r>
          </w:p>
          <w:p w:rsidR="00CC1EC5" w:rsidRPr="000879B8" w:rsidRDefault="000879B8" w:rsidP="000879B8">
            <w:pPr>
              <w:numPr>
                <w:ilvl w:val="0"/>
                <w:numId w:val="3"/>
              </w:numPr>
              <w:jc w:val="both"/>
              <w:rPr>
                <w:rFonts w:asciiTheme="minorHAnsi" w:hAnsiTheme="minorHAnsi" w:cstheme="minorHAnsi"/>
                <w:i/>
                <w:sz w:val="20"/>
                <w:szCs w:val="20"/>
                <w:lang w:val="en-GB"/>
              </w:rPr>
            </w:pPr>
            <w:r w:rsidRPr="000879B8">
              <w:rPr>
                <w:rFonts w:asciiTheme="minorHAnsi" w:hAnsiTheme="minorHAnsi" w:cstheme="minorHAnsi"/>
                <w:sz w:val="20"/>
                <w:szCs w:val="20"/>
              </w:rPr>
              <w:t xml:space="preserve">deeply understand the role that language instinct plays to the various steps of First Language Acquisition (phonology, morphology, syntax, semantics, pragmatics). </w:t>
            </w: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A5419" w:rsidTr="00E30CBA">
        <w:tc>
          <w:tcPr>
            <w:tcW w:w="8472" w:type="dxa"/>
            <w:gridSpan w:val="2"/>
            <w:tcBorders>
              <w:bottom w:val="single" w:sz="4" w:space="0" w:color="auto"/>
            </w:tcBorders>
          </w:tcPr>
          <w:p w:rsidR="007314D7" w:rsidRDefault="007314D7" w:rsidP="007314D7">
            <w:pPr>
              <w:widowControl w:val="0"/>
              <w:autoSpaceDE w:val="0"/>
              <w:autoSpaceDN w:val="0"/>
              <w:adjustRightInd w:val="0"/>
              <w:rPr>
                <w:rFonts w:asciiTheme="minorHAnsi" w:eastAsia="Calibri" w:hAnsiTheme="minorHAnsi" w:cstheme="minorHAnsi"/>
                <w:sz w:val="20"/>
                <w:szCs w:val="20"/>
              </w:rPr>
            </w:pPr>
            <w:r w:rsidRPr="007314D7">
              <w:rPr>
                <w:rFonts w:asciiTheme="minorHAnsi" w:eastAsia="Calibri" w:hAnsiTheme="minorHAnsi" w:cstheme="minorHAnsi"/>
                <w:sz w:val="20"/>
                <w:szCs w:val="20"/>
              </w:rPr>
              <w:lastRenderedPageBreak/>
              <w:t>-</w:t>
            </w:r>
            <w:r>
              <w:rPr>
                <w:rFonts w:asciiTheme="minorHAnsi" w:eastAsia="Calibri" w:hAnsiTheme="minorHAnsi" w:cstheme="minorHAnsi"/>
                <w:sz w:val="20"/>
                <w:szCs w:val="20"/>
              </w:rPr>
              <w:t>Search for, analysis and synthesis of data and information with the use of necessary technology</w:t>
            </w:r>
          </w:p>
          <w:p w:rsidR="007314D7" w:rsidRPr="006A5419" w:rsidRDefault="007314D7" w:rsidP="007314D7">
            <w:pPr>
              <w:widowControl w:val="0"/>
              <w:autoSpaceDE w:val="0"/>
              <w:autoSpaceDN w:val="0"/>
              <w:adjustRightInd w:val="0"/>
              <w:rPr>
                <w:rFonts w:asciiTheme="minorHAnsi" w:eastAsia="Calibri" w:hAnsiTheme="minorHAnsi" w:cstheme="minorHAnsi"/>
                <w:sz w:val="20"/>
                <w:szCs w:val="20"/>
              </w:rPr>
            </w:pPr>
            <w:r w:rsidRPr="006A5419">
              <w:rPr>
                <w:rFonts w:asciiTheme="minorHAnsi" w:eastAsia="Calibri" w:hAnsiTheme="minorHAnsi" w:cstheme="minorHAnsi"/>
                <w:sz w:val="20"/>
                <w:szCs w:val="20"/>
              </w:rPr>
              <w:t>-</w:t>
            </w:r>
            <w:r w:rsidR="006A5419">
              <w:rPr>
                <w:rFonts w:asciiTheme="minorHAnsi" w:eastAsia="Calibri" w:hAnsiTheme="minorHAnsi" w:cstheme="minorHAnsi"/>
                <w:sz w:val="20"/>
                <w:szCs w:val="20"/>
              </w:rPr>
              <w:t>Production of new research ideas</w:t>
            </w:r>
          </w:p>
          <w:p w:rsidR="007314D7" w:rsidRPr="006A5419" w:rsidRDefault="007314D7" w:rsidP="007314D7">
            <w:pPr>
              <w:widowControl w:val="0"/>
              <w:autoSpaceDE w:val="0"/>
              <w:autoSpaceDN w:val="0"/>
              <w:adjustRightInd w:val="0"/>
              <w:rPr>
                <w:rFonts w:asciiTheme="minorHAnsi" w:eastAsia="Calibri" w:hAnsiTheme="minorHAnsi" w:cstheme="minorHAnsi"/>
                <w:sz w:val="20"/>
                <w:szCs w:val="20"/>
              </w:rPr>
            </w:pPr>
            <w:r w:rsidRPr="006A5419">
              <w:rPr>
                <w:rFonts w:asciiTheme="minorHAnsi" w:eastAsia="Calibri" w:hAnsiTheme="minorHAnsi" w:cstheme="minorHAnsi"/>
                <w:sz w:val="20"/>
                <w:szCs w:val="20"/>
              </w:rPr>
              <w:t>-</w:t>
            </w:r>
            <w:r w:rsidR="006A5419">
              <w:rPr>
                <w:rFonts w:asciiTheme="minorHAnsi" w:eastAsia="Calibri" w:hAnsiTheme="minorHAnsi" w:cstheme="minorHAnsi"/>
                <w:sz w:val="20"/>
                <w:szCs w:val="20"/>
              </w:rPr>
              <w:t xml:space="preserve">Criticism </w:t>
            </w:r>
          </w:p>
          <w:p w:rsidR="00CC1EC5" w:rsidRPr="006A5419" w:rsidRDefault="007314D7" w:rsidP="00385D08">
            <w:pPr>
              <w:widowControl w:val="0"/>
              <w:autoSpaceDE w:val="0"/>
              <w:autoSpaceDN w:val="0"/>
              <w:adjustRightInd w:val="0"/>
              <w:rPr>
                <w:rFonts w:asciiTheme="majorHAnsi" w:hAnsiTheme="majorHAnsi" w:cs="Arial"/>
                <w:i/>
                <w:sz w:val="16"/>
                <w:szCs w:val="16"/>
              </w:rPr>
            </w:pPr>
            <w:r w:rsidRPr="006A5419">
              <w:rPr>
                <w:rFonts w:asciiTheme="minorHAnsi" w:eastAsia="Calibri" w:hAnsiTheme="minorHAnsi" w:cstheme="minorHAnsi"/>
                <w:sz w:val="20"/>
                <w:szCs w:val="20"/>
              </w:rPr>
              <w:t>-</w:t>
            </w:r>
            <w:r w:rsidR="006A5419">
              <w:rPr>
                <w:rFonts w:asciiTheme="minorHAnsi" w:eastAsia="Calibri" w:hAnsiTheme="minorHAnsi" w:cstheme="minorHAnsi"/>
                <w:sz w:val="20"/>
                <w:szCs w:val="20"/>
              </w:rPr>
              <w:t>Production of free, creative and inductive thinking</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Pr="000879B8" w:rsidRDefault="000879B8" w:rsidP="000879B8">
            <w:pPr>
              <w:jc w:val="both"/>
              <w:rPr>
                <w:rFonts w:asciiTheme="minorHAnsi" w:hAnsiTheme="minorHAnsi" w:cstheme="minorHAnsi"/>
                <w:color w:val="002060"/>
                <w:sz w:val="20"/>
                <w:szCs w:val="20"/>
              </w:rPr>
            </w:pPr>
            <w:r w:rsidRPr="000879B8">
              <w:rPr>
                <w:rFonts w:asciiTheme="minorHAnsi" w:hAnsiTheme="minorHAnsi" w:cstheme="minorHAnsi"/>
                <w:sz w:val="20"/>
                <w:szCs w:val="20"/>
              </w:rPr>
              <w:t>This course discusses the most basic theoretic and methodological issues of First Language Acquisition. More specifically, the role of the innate language mechanism to the acquisition of human language is presented. Special emphasis is given on the principal stages of the development of First Language Acquisition on the phonological, morphological, syntactic and semantic level.</w:t>
            </w:r>
          </w:p>
        </w:tc>
      </w:tr>
    </w:tbl>
    <w:p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385D08" w:rsidRDefault="00B43833" w:rsidP="00E30CBA">
            <w:pPr>
              <w:spacing w:after="200" w:line="276" w:lineRule="auto"/>
              <w:rPr>
                <w:rFonts w:ascii="Calibri" w:eastAsia="Calibri" w:hAnsi="Calibri" w:cs="Calibri"/>
                <w:iCs/>
                <w:sz w:val="20"/>
                <w:szCs w:val="20"/>
                <w:lang w:val="en-GB"/>
              </w:rPr>
            </w:pPr>
            <w:r w:rsidRPr="00385D08">
              <w:rPr>
                <w:rFonts w:ascii="Calibri" w:eastAsia="Calibri" w:hAnsi="Calibri" w:cs="Calibri"/>
                <w:iCs/>
                <w:sz w:val="20"/>
                <w:szCs w:val="2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385D08" w:rsidRDefault="00B43833" w:rsidP="00E30CBA">
            <w:pPr>
              <w:rPr>
                <w:rFonts w:ascii="Calibri" w:hAnsi="Calibri" w:cs="Calibri"/>
                <w:sz w:val="20"/>
                <w:szCs w:val="20"/>
                <w:lang w:val="en-GB"/>
              </w:rPr>
            </w:pPr>
            <w:r w:rsidRPr="00385D08">
              <w:rPr>
                <w:rFonts w:ascii="Calibri" w:hAnsi="Calibri" w:cs="Calibri"/>
                <w:sz w:val="20"/>
                <w:szCs w:val="20"/>
                <w:lang w:val="en-GB"/>
              </w:rPr>
              <w:t>Use of ICT in teaching and communicating with students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43833" w:rsidRPr="00B43833" w:rsidTr="00E30CBA">
              <w:tc>
                <w:tcPr>
                  <w:tcW w:w="2467" w:type="dxa"/>
                  <w:shd w:val="clear" w:color="auto" w:fill="D0CECE" w:themeFill="background2" w:themeFillShade="E6"/>
                  <w:vAlign w:val="center"/>
                </w:tcPr>
                <w:p w:rsidR="00CC1EC5" w:rsidRPr="00B43833" w:rsidRDefault="00CC1EC5" w:rsidP="00E30CBA">
                  <w:pPr>
                    <w:jc w:val="center"/>
                    <w:rPr>
                      <w:rFonts w:asciiTheme="majorHAnsi" w:hAnsiTheme="majorHAnsi" w:cs="Arial"/>
                      <w:b/>
                      <w:i/>
                      <w:sz w:val="20"/>
                      <w:szCs w:val="20"/>
                      <w:lang w:val="en-GB"/>
                    </w:rPr>
                  </w:pPr>
                  <w:r w:rsidRPr="00B43833">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B43833" w:rsidRDefault="00CC1EC5" w:rsidP="00E30CBA">
                  <w:pPr>
                    <w:jc w:val="center"/>
                    <w:rPr>
                      <w:rFonts w:asciiTheme="majorHAnsi" w:hAnsiTheme="majorHAnsi" w:cs="Arial"/>
                      <w:b/>
                      <w:i/>
                      <w:sz w:val="20"/>
                      <w:szCs w:val="20"/>
                      <w:lang w:val="en-GB"/>
                    </w:rPr>
                  </w:pPr>
                  <w:r w:rsidRPr="00B43833">
                    <w:rPr>
                      <w:rFonts w:asciiTheme="majorHAnsi" w:hAnsiTheme="majorHAnsi" w:cs="Arial"/>
                      <w:b/>
                      <w:i/>
                      <w:sz w:val="20"/>
                      <w:szCs w:val="20"/>
                      <w:lang w:val="en-GB"/>
                    </w:rPr>
                    <w:t>Semester workload</w:t>
                  </w:r>
                </w:p>
              </w:tc>
            </w:tr>
            <w:tr w:rsidR="00B43833" w:rsidRPr="00B43833" w:rsidTr="00E30CBA">
              <w:tc>
                <w:tcPr>
                  <w:tcW w:w="2467" w:type="dxa"/>
                </w:tcPr>
                <w:p w:rsidR="00CC1EC5" w:rsidRPr="00B43833" w:rsidRDefault="00B43833" w:rsidP="00E30CBA">
                  <w:pPr>
                    <w:rPr>
                      <w:rFonts w:asciiTheme="minorHAnsi" w:hAnsiTheme="minorHAnsi"/>
                      <w:iCs/>
                      <w:sz w:val="20"/>
                      <w:szCs w:val="20"/>
                      <w:lang w:val="en-GB"/>
                    </w:rPr>
                  </w:pPr>
                  <w:r w:rsidRPr="00B43833">
                    <w:rPr>
                      <w:rFonts w:asciiTheme="minorHAnsi" w:hAnsiTheme="minorHAnsi"/>
                      <w:iCs/>
                      <w:sz w:val="20"/>
                      <w:szCs w:val="20"/>
                      <w:lang w:val="en-GB"/>
                    </w:rPr>
                    <w:t>Lectures</w:t>
                  </w:r>
                </w:p>
              </w:tc>
              <w:tc>
                <w:tcPr>
                  <w:tcW w:w="2468" w:type="dxa"/>
                </w:tcPr>
                <w:p w:rsidR="00CC1EC5" w:rsidRPr="00B43833" w:rsidRDefault="00B43833" w:rsidP="00E30CBA">
                  <w:pPr>
                    <w:jc w:val="center"/>
                    <w:rPr>
                      <w:rFonts w:asciiTheme="minorHAnsi" w:hAnsiTheme="minorHAnsi" w:cs="Arial"/>
                      <w:sz w:val="20"/>
                      <w:szCs w:val="20"/>
                      <w:lang w:val="en-GB"/>
                    </w:rPr>
                  </w:pPr>
                  <w:r w:rsidRPr="00B43833">
                    <w:rPr>
                      <w:rFonts w:asciiTheme="minorHAnsi" w:hAnsiTheme="minorHAnsi"/>
                      <w:sz w:val="20"/>
                      <w:szCs w:val="20"/>
                    </w:rPr>
                    <w:t>39 hours (1.56 ECTS)</w:t>
                  </w:r>
                </w:p>
              </w:tc>
            </w:tr>
            <w:tr w:rsidR="00B43833" w:rsidRPr="00B43833" w:rsidTr="00E30CBA">
              <w:tc>
                <w:tcPr>
                  <w:tcW w:w="2467" w:type="dxa"/>
                  <w:shd w:val="clear" w:color="auto" w:fill="auto"/>
                </w:tcPr>
                <w:p w:rsidR="00CC1EC5" w:rsidRPr="00B43833" w:rsidRDefault="00B43833" w:rsidP="00E30CBA">
                  <w:pPr>
                    <w:rPr>
                      <w:rFonts w:asciiTheme="minorHAnsi" w:hAnsiTheme="minorHAnsi"/>
                      <w:iCs/>
                      <w:sz w:val="20"/>
                      <w:szCs w:val="20"/>
                      <w:lang w:val="en-GB"/>
                    </w:rPr>
                  </w:pPr>
                  <w:r w:rsidRPr="00B43833">
                    <w:rPr>
                      <w:rFonts w:asciiTheme="minorHAnsi" w:hAnsiTheme="minorHAnsi"/>
                      <w:iCs/>
                      <w:sz w:val="20"/>
                      <w:szCs w:val="20"/>
                      <w:lang w:val="en-GB"/>
                    </w:rPr>
                    <w:t>Personal study</w:t>
                  </w:r>
                </w:p>
              </w:tc>
              <w:tc>
                <w:tcPr>
                  <w:tcW w:w="2468" w:type="dxa"/>
                </w:tcPr>
                <w:p w:rsidR="00CC1EC5" w:rsidRPr="00B43833" w:rsidRDefault="00B43833" w:rsidP="00E30CBA">
                  <w:pPr>
                    <w:jc w:val="center"/>
                    <w:rPr>
                      <w:rFonts w:asciiTheme="minorHAnsi" w:hAnsiTheme="minorHAnsi" w:cs="Arial"/>
                      <w:sz w:val="20"/>
                      <w:szCs w:val="20"/>
                      <w:lang w:val="en-GB"/>
                    </w:rPr>
                  </w:pPr>
                  <w:r w:rsidRPr="00B43833">
                    <w:rPr>
                      <w:rFonts w:asciiTheme="minorHAnsi" w:hAnsiTheme="minorHAnsi"/>
                      <w:sz w:val="20"/>
                      <w:szCs w:val="20"/>
                    </w:rPr>
                    <w:t>83 hours (3.32 ECTS)</w:t>
                  </w:r>
                </w:p>
              </w:tc>
            </w:tr>
            <w:tr w:rsidR="00B43833" w:rsidRPr="00B43833" w:rsidTr="00E30CBA">
              <w:tc>
                <w:tcPr>
                  <w:tcW w:w="2467" w:type="dxa"/>
                  <w:shd w:val="clear" w:color="auto" w:fill="auto"/>
                </w:tcPr>
                <w:p w:rsidR="00CC1EC5" w:rsidRPr="00B43833" w:rsidRDefault="00B43833" w:rsidP="00E30CBA">
                  <w:pPr>
                    <w:rPr>
                      <w:rFonts w:asciiTheme="minorHAnsi" w:hAnsiTheme="minorHAnsi"/>
                      <w:iCs/>
                      <w:sz w:val="20"/>
                      <w:szCs w:val="20"/>
                      <w:lang w:val="en-GB"/>
                    </w:rPr>
                  </w:pPr>
                  <w:r w:rsidRPr="00B43833">
                    <w:rPr>
                      <w:rFonts w:asciiTheme="minorHAnsi" w:hAnsiTheme="minorHAnsi"/>
                      <w:iCs/>
                      <w:sz w:val="20"/>
                      <w:szCs w:val="20"/>
                      <w:lang w:val="en-GB"/>
                    </w:rPr>
                    <w:t>End of semester exam</w:t>
                  </w:r>
                </w:p>
              </w:tc>
              <w:tc>
                <w:tcPr>
                  <w:tcW w:w="2468" w:type="dxa"/>
                </w:tcPr>
                <w:p w:rsidR="00CC1EC5" w:rsidRPr="00B43833" w:rsidRDefault="00B43833" w:rsidP="00E30CBA">
                  <w:pPr>
                    <w:jc w:val="center"/>
                    <w:rPr>
                      <w:rFonts w:asciiTheme="minorHAnsi" w:hAnsiTheme="minorHAnsi" w:cs="Arial"/>
                      <w:sz w:val="20"/>
                      <w:szCs w:val="20"/>
                      <w:lang w:val="en-GB"/>
                    </w:rPr>
                  </w:pPr>
                  <w:r w:rsidRPr="00B43833">
                    <w:rPr>
                      <w:rFonts w:asciiTheme="minorHAnsi" w:hAnsiTheme="minorHAnsi"/>
                      <w:sz w:val="20"/>
                      <w:szCs w:val="20"/>
                    </w:rPr>
                    <w:t>3 hours (0.12 ECTS)</w:t>
                  </w: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jc w:val="center"/>
                    <w:rPr>
                      <w:rFonts w:asciiTheme="minorHAnsi" w:hAnsiTheme="minorHAnsi" w:cs="Arial"/>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jc w:val="center"/>
                    <w:rPr>
                      <w:rFonts w:asciiTheme="minorHAnsi" w:hAnsiTheme="minorHAnsi" w:cs="Arial"/>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rPr>
                      <w:rFonts w:asciiTheme="minorHAnsi" w:hAnsiTheme="minorHAnsi" w:cs="Arial"/>
                      <w:i/>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rPr>
                      <w:rFonts w:asciiTheme="minorHAnsi" w:hAnsiTheme="minorHAnsi" w:cs="Arial"/>
                      <w:i/>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rPr>
                      <w:rFonts w:asciiTheme="minorHAnsi" w:hAnsiTheme="minorHAnsi" w:cs="Arial"/>
                      <w:i/>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jc w:val="center"/>
                    <w:rPr>
                      <w:rFonts w:asciiTheme="minorHAnsi" w:hAnsiTheme="minorHAnsi" w:cs="Arial"/>
                      <w:sz w:val="20"/>
                      <w:szCs w:val="20"/>
                      <w:lang w:val="en-GB"/>
                    </w:rPr>
                  </w:pPr>
                </w:p>
              </w:tc>
            </w:tr>
            <w:tr w:rsidR="00B43833" w:rsidRPr="00B43833" w:rsidTr="00E30CBA">
              <w:tc>
                <w:tcPr>
                  <w:tcW w:w="2467" w:type="dxa"/>
                </w:tcPr>
                <w:p w:rsidR="00CC1EC5" w:rsidRPr="00B43833" w:rsidRDefault="00CC1EC5" w:rsidP="00E30CBA">
                  <w:pPr>
                    <w:rPr>
                      <w:rFonts w:asciiTheme="minorHAnsi" w:hAnsiTheme="minorHAnsi"/>
                      <w:iCs/>
                      <w:sz w:val="20"/>
                      <w:szCs w:val="20"/>
                      <w:lang w:val="en-GB"/>
                    </w:rPr>
                  </w:pPr>
                  <w:r w:rsidRPr="00B43833">
                    <w:rPr>
                      <w:rFonts w:asciiTheme="minorHAnsi" w:hAnsiTheme="minorHAnsi"/>
                      <w:iCs/>
                      <w:sz w:val="20"/>
                      <w:szCs w:val="20"/>
                      <w:lang w:val="en-GB"/>
                    </w:rPr>
                    <w:t xml:space="preserve">Course total </w:t>
                  </w:r>
                </w:p>
              </w:tc>
              <w:tc>
                <w:tcPr>
                  <w:tcW w:w="2468" w:type="dxa"/>
                  <w:vAlign w:val="center"/>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1"/>
                    <w:gridCol w:w="2201"/>
                  </w:tblGrid>
                  <w:tr w:rsidR="00B43833" w:rsidRPr="00B43833" w:rsidTr="00B43833">
                    <w:trPr>
                      <w:tblCellSpacing w:w="0" w:type="dxa"/>
                    </w:trPr>
                    <w:tc>
                      <w:tcPr>
                        <w:tcW w:w="0" w:type="auto"/>
                        <w:vAlign w:val="center"/>
                        <w:hideMark/>
                      </w:tcPr>
                      <w:p w:rsidR="00B43833" w:rsidRPr="00B43833" w:rsidRDefault="00B43833" w:rsidP="00B43833">
                        <w:pPr>
                          <w:rPr>
                            <w:rFonts w:asciiTheme="minorHAnsi" w:hAnsiTheme="minorHAnsi"/>
                            <w:sz w:val="20"/>
                            <w:szCs w:val="20"/>
                            <w:lang w:val="el-GR"/>
                          </w:rPr>
                        </w:pPr>
                      </w:p>
                    </w:tc>
                    <w:tc>
                      <w:tcPr>
                        <w:tcW w:w="0" w:type="auto"/>
                        <w:vAlign w:val="center"/>
                        <w:hideMark/>
                      </w:tcPr>
                      <w:p w:rsidR="00B43833" w:rsidRPr="00B43833" w:rsidRDefault="00B43833" w:rsidP="00B43833">
                        <w:pPr>
                          <w:rPr>
                            <w:rFonts w:asciiTheme="minorHAnsi" w:hAnsiTheme="minorHAnsi"/>
                            <w:sz w:val="20"/>
                            <w:szCs w:val="20"/>
                          </w:rPr>
                        </w:pPr>
                        <w:r w:rsidRPr="00B43833">
                          <w:rPr>
                            <w:rStyle w:val="Emphasis"/>
                            <w:rFonts w:asciiTheme="minorHAnsi" w:hAnsiTheme="minorHAnsi"/>
                            <w:b/>
                            <w:bCs/>
                            <w:sz w:val="20"/>
                            <w:szCs w:val="20"/>
                          </w:rPr>
                          <w:t>125 hours (5 ECTS)</w:t>
                        </w:r>
                      </w:p>
                    </w:tc>
                  </w:tr>
                </w:tbl>
                <w:p w:rsidR="00CC1EC5" w:rsidRPr="00B43833" w:rsidRDefault="00CC1EC5" w:rsidP="00E30CBA">
                  <w:pPr>
                    <w:jc w:val="center"/>
                    <w:rPr>
                      <w:rFonts w:asciiTheme="minorHAnsi" w:hAnsiTheme="minorHAnsi" w:cs="Arial"/>
                      <w:b/>
                      <w:i/>
                      <w:sz w:val="20"/>
                      <w:szCs w:val="20"/>
                      <w:lang w:val="en-GB"/>
                    </w:rPr>
                  </w:pPr>
                </w:p>
              </w:tc>
            </w:tr>
          </w:tbl>
          <w:p w:rsidR="00CC1EC5" w:rsidRPr="00B43833" w:rsidRDefault="00CC1EC5" w:rsidP="00E30CBA">
            <w:pPr>
              <w:rPr>
                <w:rFonts w:asciiTheme="majorHAnsi" w:hAnsiTheme="majorHAnsi" w:cs="Tahoma"/>
                <w:sz w:val="20"/>
                <w:szCs w:val="20"/>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CC1EC5" w:rsidRPr="006403CB" w:rsidRDefault="00A87A62" w:rsidP="00385D08">
            <w:pPr>
              <w:rPr>
                <w:rFonts w:asciiTheme="majorHAnsi" w:hAnsiTheme="majorHAnsi" w:cs="Arial"/>
                <w:color w:val="002060"/>
                <w:lang w:val="en-GB"/>
              </w:rPr>
            </w:pPr>
            <w:r>
              <w:rPr>
                <w:rFonts w:asciiTheme="minorHAnsi" w:hAnsiTheme="minorHAnsi" w:cs="Arial"/>
                <w:sz w:val="20"/>
                <w:szCs w:val="20"/>
              </w:rPr>
              <w:t>Students are examined in Greek. They are invited to give short answers to a small number of questions.</w:t>
            </w:r>
          </w:p>
        </w:tc>
      </w:tr>
    </w:tbl>
    <w:p w:rsidR="00385D08" w:rsidRDefault="00385D08" w:rsidP="00385D08">
      <w:pPr>
        <w:widowControl w:val="0"/>
        <w:autoSpaceDE w:val="0"/>
        <w:autoSpaceDN w:val="0"/>
        <w:adjustRightInd w:val="0"/>
        <w:spacing w:before="240" w:after="200" w:line="276" w:lineRule="auto"/>
        <w:ind w:left="357"/>
        <w:rPr>
          <w:rFonts w:asciiTheme="majorHAnsi" w:hAnsiTheme="majorHAnsi" w:cs="Arial"/>
          <w:b/>
          <w:color w:val="000000"/>
          <w:sz w:val="22"/>
          <w:szCs w:val="22"/>
          <w:lang w:val="en-GB"/>
        </w:rPr>
      </w:pPr>
    </w:p>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7A035D" w:rsidTr="00E30CBA">
        <w:tc>
          <w:tcPr>
            <w:tcW w:w="8472" w:type="dxa"/>
          </w:tcPr>
          <w:p w:rsidR="002E39CB" w:rsidRPr="000879B8" w:rsidRDefault="002E39CB" w:rsidP="002E39CB">
            <w:pPr>
              <w:rPr>
                <w:rFonts w:asciiTheme="minorHAnsi" w:hAnsiTheme="minorHAnsi" w:cstheme="minorHAnsi"/>
                <w:i/>
                <w:sz w:val="20"/>
                <w:szCs w:val="20"/>
              </w:rPr>
            </w:pPr>
            <w:r w:rsidRPr="000879B8">
              <w:rPr>
                <w:rFonts w:asciiTheme="minorHAnsi" w:hAnsiTheme="minorHAnsi" w:cstheme="minorHAnsi"/>
                <w:i/>
                <w:sz w:val="20"/>
                <w:szCs w:val="20"/>
              </w:rPr>
              <w:t>Suggested bibliography:</w:t>
            </w:r>
          </w:p>
          <w:p w:rsidR="002E39CB" w:rsidRPr="000879B8" w:rsidRDefault="002E39CB" w:rsidP="002E39CB">
            <w:pPr>
              <w:pStyle w:val="NormalWeb"/>
              <w:spacing w:before="0" w:beforeAutospacing="0" w:after="0" w:afterAutospacing="0"/>
              <w:jc w:val="both"/>
              <w:rPr>
                <w:rFonts w:asciiTheme="minorHAnsi" w:hAnsiTheme="minorHAnsi" w:cstheme="minorHAnsi"/>
                <w:sz w:val="20"/>
                <w:szCs w:val="20"/>
                <w:lang w:val="fr-FR"/>
              </w:rPr>
            </w:pPr>
            <w:r w:rsidRPr="000879B8">
              <w:rPr>
                <w:rFonts w:asciiTheme="minorHAnsi" w:hAnsiTheme="minorHAnsi" w:cstheme="minorHAnsi"/>
                <w:sz w:val="20"/>
                <w:szCs w:val="20"/>
              </w:rPr>
              <w:t xml:space="preserve">Miller George, 1995, </w:t>
            </w:r>
            <w:r w:rsidRPr="000879B8">
              <w:rPr>
                <w:rFonts w:asciiTheme="minorHAnsi" w:hAnsiTheme="minorHAnsi" w:cstheme="minorHAnsi"/>
                <w:i/>
                <w:iCs/>
                <w:sz w:val="20"/>
                <w:szCs w:val="20"/>
              </w:rPr>
              <w:t>Γλώσσα και ομιλία</w:t>
            </w:r>
            <w:r w:rsidRPr="000879B8">
              <w:rPr>
                <w:rFonts w:asciiTheme="minorHAnsi" w:hAnsiTheme="minorHAnsi" w:cstheme="minorHAnsi"/>
                <w:sz w:val="20"/>
                <w:szCs w:val="20"/>
              </w:rPr>
              <w:t>. Εκδόσεις</w:t>
            </w:r>
            <w:r w:rsidRPr="000879B8">
              <w:rPr>
                <w:rFonts w:asciiTheme="minorHAnsi" w:hAnsiTheme="minorHAnsi" w:cstheme="minorHAnsi"/>
                <w:sz w:val="20"/>
                <w:szCs w:val="20"/>
                <w:lang w:val="fr-FR"/>
              </w:rPr>
              <w:t xml:space="preserve"> Gutenberg.</w:t>
            </w:r>
          </w:p>
          <w:p w:rsidR="002E39CB" w:rsidRPr="000879B8" w:rsidRDefault="002E39CB" w:rsidP="002E39CB">
            <w:pPr>
              <w:pStyle w:val="NormalWeb"/>
              <w:spacing w:before="0" w:beforeAutospacing="0" w:after="0" w:afterAutospacing="0"/>
              <w:jc w:val="both"/>
              <w:rPr>
                <w:rFonts w:asciiTheme="minorHAnsi" w:hAnsiTheme="minorHAnsi" w:cstheme="minorHAnsi"/>
                <w:sz w:val="20"/>
                <w:szCs w:val="20"/>
              </w:rPr>
            </w:pPr>
            <w:proofErr w:type="spellStart"/>
            <w:r w:rsidRPr="000879B8">
              <w:rPr>
                <w:rFonts w:asciiTheme="minorHAnsi" w:hAnsiTheme="minorHAnsi" w:cstheme="minorHAnsi"/>
                <w:sz w:val="20"/>
                <w:szCs w:val="20"/>
                <w:lang w:val="fr-FR"/>
              </w:rPr>
              <w:t>Fromkin</w:t>
            </w:r>
            <w:proofErr w:type="spellEnd"/>
            <w:r w:rsidRPr="000879B8">
              <w:rPr>
                <w:rFonts w:asciiTheme="minorHAnsi" w:hAnsiTheme="minorHAnsi" w:cstheme="minorHAnsi"/>
                <w:sz w:val="20"/>
                <w:szCs w:val="20"/>
                <w:lang w:val="fr-FR"/>
              </w:rPr>
              <w:t xml:space="preserve"> et al. 2008. </w:t>
            </w:r>
            <w:r w:rsidRPr="000879B8">
              <w:rPr>
                <w:rFonts w:asciiTheme="minorHAnsi" w:hAnsiTheme="minorHAnsi" w:cstheme="minorHAnsi"/>
                <w:i/>
                <w:sz w:val="20"/>
                <w:szCs w:val="20"/>
              </w:rPr>
              <w:t>Εισαγωγή στη μελέτη της γλώσσας</w:t>
            </w:r>
            <w:r w:rsidRPr="000879B8">
              <w:rPr>
                <w:rFonts w:asciiTheme="minorHAnsi" w:hAnsiTheme="minorHAnsi" w:cstheme="minorHAnsi"/>
                <w:sz w:val="20"/>
                <w:szCs w:val="20"/>
              </w:rPr>
              <w:t xml:space="preserve">. Εκδόσεις Πατάκης. </w:t>
            </w:r>
          </w:p>
          <w:p w:rsidR="002E39CB" w:rsidRPr="000879B8" w:rsidRDefault="002E39CB" w:rsidP="002E39CB">
            <w:pPr>
              <w:rPr>
                <w:rFonts w:asciiTheme="minorHAnsi" w:hAnsiTheme="minorHAnsi" w:cstheme="minorHAnsi"/>
                <w:b/>
                <w:sz w:val="20"/>
                <w:szCs w:val="20"/>
                <w:lang w:val="el-GR"/>
              </w:rPr>
            </w:pPr>
            <w:r w:rsidRPr="000879B8">
              <w:rPr>
                <w:rFonts w:asciiTheme="minorHAnsi" w:hAnsiTheme="minorHAnsi" w:cstheme="minorHAnsi"/>
                <w:i/>
                <w:sz w:val="20"/>
                <w:szCs w:val="20"/>
                <w:lang w:val="el-GR"/>
              </w:rPr>
              <w:lastRenderedPageBreak/>
              <w:t>Σημειώσεις του μαθήματος</w:t>
            </w:r>
          </w:p>
          <w:p w:rsidR="002E39CB" w:rsidRPr="000879B8" w:rsidRDefault="002E39CB" w:rsidP="002E39CB">
            <w:pPr>
              <w:rPr>
                <w:rFonts w:asciiTheme="minorHAnsi" w:hAnsiTheme="minorHAnsi" w:cstheme="minorHAnsi"/>
                <w:b/>
                <w:sz w:val="20"/>
                <w:szCs w:val="20"/>
                <w:lang w:val="el-GR"/>
              </w:rPr>
            </w:pPr>
          </w:p>
          <w:p w:rsidR="002E39CB" w:rsidRPr="000879B8" w:rsidRDefault="002E39CB" w:rsidP="002E39CB">
            <w:pPr>
              <w:rPr>
                <w:rFonts w:asciiTheme="minorHAnsi" w:hAnsiTheme="minorHAnsi" w:cstheme="minorHAnsi"/>
                <w:i/>
                <w:sz w:val="20"/>
                <w:szCs w:val="20"/>
                <w:lang w:val="el-GR"/>
              </w:rPr>
            </w:pPr>
            <w:r w:rsidRPr="000879B8">
              <w:rPr>
                <w:rFonts w:asciiTheme="minorHAnsi" w:hAnsiTheme="minorHAnsi" w:cstheme="minorHAnsi"/>
                <w:i/>
                <w:sz w:val="20"/>
                <w:szCs w:val="20"/>
              </w:rPr>
              <w:t>Related</w:t>
            </w:r>
            <w:r w:rsidRPr="000879B8">
              <w:rPr>
                <w:rFonts w:asciiTheme="minorHAnsi" w:hAnsiTheme="minorHAnsi" w:cstheme="minorHAnsi"/>
                <w:i/>
                <w:sz w:val="20"/>
                <w:szCs w:val="20"/>
                <w:lang w:val="el-GR"/>
              </w:rPr>
              <w:t xml:space="preserve"> </w:t>
            </w:r>
            <w:r w:rsidRPr="000879B8">
              <w:rPr>
                <w:rFonts w:asciiTheme="minorHAnsi" w:hAnsiTheme="minorHAnsi" w:cstheme="minorHAnsi"/>
                <w:i/>
                <w:sz w:val="20"/>
                <w:szCs w:val="20"/>
              </w:rPr>
              <w:t>academic</w:t>
            </w:r>
            <w:r w:rsidRPr="000879B8">
              <w:rPr>
                <w:rFonts w:asciiTheme="minorHAnsi" w:hAnsiTheme="minorHAnsi" w:cstheme="minorHAnsi"/>
                <w:i/>
                <w:sz w:val="20"/>
                <w:szCs w:val="20"/>
                <w:lang w:val="el-GR"/>
              </w:rPr>
              <w:t xml:space="preserve"> </w:t>
            </w:r>
            <w:r w:rsidRPr="000879B8">
              <w:rPr>
                <w:rFonts w:asciiTheme="minorHAnsi" w:hAnsiTheme="minorHAnsi" w:cstheme="minorHAnsi"/>
                <w:i/>
                <w:sz w:val="20"/>
                <w:szCs w:val="20"/>
              </w:rPr>
              <w:t>journals</w:t>
            </w:r>
            <w:r w:rsidRPr="000879B8">
              <w:rPr>
                <w:rFonts w:asciiTheme="minorHAnsi" w:hAnsiTheme="minorHAnsi" w:cstheme="minorHAnsi"/>
                <w:i/>
                <w:sz w:val="20"/>
                <w:szCs w:val="20"/>
                <w:lang w:val="el-GR"/>
              </w:rPr>
              <w:t xml:space="preserve">: </w:t>
            </w:r>
          </w:p>
          <w:p w:rsidR="000879B8" w:rsidRPr="000879B8" w:rsidRDefault="000879B8" w:rsidP="000879B8">
            <w:pPr>
              <w:pStyle w:val="Ref"/>
              <w:rPr>
                <w:rFonts w:asciiTheme="minorHAnsi" w:hAnsiTheme="minorHAnsi" w:cstheme="minorHAnsi"/>
                <w:sz w:val="20"/>
              </w:rPr>
            </w:pPr>
            <w:r w:rsidRPr="000879B8">
              <w:rPr>
                <w:rFonts w:asciiTheme="minorHAnsi" w:hAnsiTheme="minorHAnsi" w:cstheme="minorHAnsi"/>
                <w:sz w:val="20"/>
              </w:rPr>
              <w:t>Adam</w:t>
            </w:r>
            <w:r w:rsidRPr="000879B8">
              <w:rPr>
                <w:rFonts w:asciiTheme="minorHAnsi" w:hAnsiTheme="minorHAnsi" w:cstheme="minorHAnsi"/>
                <w:sz w:val="20"/>
                <w:lang w:val="en-US"/>
              </w:rPr>
              <w:t xml:space="preserve">, </w:t>
            </w:r>
            <w:r w:rsidRPr="000879B8">
              <w:rPr>
                <w:rFonts w:asciiTheme="minorHAnsi" w:hAnsiTheme="minorHAnsi" w:cstheme="minorHAnsi"/>
                <w:sz w:val="20"/>
              </w:rPr>
              <w:t>G</w:t>
            </w:r>
            <w:r w:rsidRPr="000879B8">
              <w:rPr>
                <w:rFonts w:asciiTheme="minorHAnsi" w:hAnsiTheme="minorHAnsi" w:cstheme="minorHAnsi"/>
                <w:sz w:val="20"/>
                <w:lang w:val="en-US"/>
              </w:rPr>
              <w:t>. 2002</w:t>
            </w:r>
            <w:r w:rsidRPr="000879B8">
              <w:rPr>
                <w:rFonts w:asciiTheme="minorHAnsi" w:hAnsiTheme="minorHAnsi" w:cstheme="minorHAnsi"/>
                <w:sz w:val="20"/>
              </w:rPr>
              <w:t xml:space="preserve">. </w:t>
            </w:r>
            <w:r w:rsidRPr="000879B8">
              <w:rPr>
                <w:rFonts w:asciiTheme="minorHAnsi" w:hAnsiTheme="minorHAnsi" w:cstheme="minorHAnsi"/>
                <w:i/>
                <w:iCs/>
                <w:sz w:val="20"/>
              </w:rPr>
              <w:t>From Variable to Optimal: Evidence from Language Acquisition</w:t>
            </w:r>
            <w:r w:rsidRPr="000879B8">
              <w:rPr>
                <w:rFonts w:asciiTheme="minorHAnsi" w:hAnsiTheme="minorHAnsi" w:cstheme="minorHAnsi"/>
                <w:i/>
                <w:iCs/>
                <w:sz w:val="20"/>
                <w:lang w:val="en-US"/>
              </w:rPr>
              <w:t xml:space="preserve"> </w:t>
            </w:r>
            <w:r w:rsidRPr="000879B8">
              <w:rPr>
                <w:rFonts w:asciiTheme="minorHAnsi" w:hAnsiTheme="minorHAnsi" w:cstheme="minorHAnsi"/>
                <w:i/>
                <w:iCs/>
                <w:sz w:val="20"/>
              </w:rPr>
              <w:t>and Language Change</w:t>
            </w:r>
            <w:r w:rsidRPr="000879B8">
              <w:rPr>
                <w:rFonts w:asciiTheme="minorHAnsi" w:hAnsiTheme="minorHAnsi" w:cstheme="minorHAnsi"/>
                <w:sz w:val="20"/>
              </w:rPr>
              <w:t xml:space="preserve">. Ph.D. Dissertation. Tel-Aviv University. </w:t>
            </w:r>
          </w:p>
          <w:p w:rsidR="000879B8" w:rsidRPr="000879B8" w:rsidRDefault="000879B8" w:rsidP="000879B8">
            <w:pPr>
              <w:pStyle w:val="Ref"/>
              <w:rPr>
                <w:rFonts w:asciiTheme="minorHAnsi" w:hAnsiTheme="minorHAnsi" w:cstheme="minorHAnsi"/>
                <w:sz w:val="20"/>
                <w:lang w:val="el-GR"/>
              </w:rPr>
            </w:pPr>
            <w:r w:rsidRPr="000879B8">
              <w:rPr>
                <w:rFonts w:asciiTheme="minorHAnsi" w:hAnsiTheme="minorHAnsi" w:cstheme="minorHAnsi"/>
                <w:sz w:val="20"/>
              </w:rPr>
              <w:t xml:space="preserve">Anderson, S.R. and D.W. Lightfoot. 2002. </w:t>
            </w:r>
            <w:r w:rsidRPr="000879B8">
              <w:rPr>
                <w:rFonts w:asciiTheme="minorHAnsi" w:hAnsiTheme="minorHAnsi" w:cstheme="minorHAnsi"/>
                <w:i/>
                <w:iCs/>
                <w:sz w:val="20"/>
              </w:rPr>
              <w:t>The Language Organ. Linguistics as</w:t>
            </w:r>
            <w:r w:rsidRPr="000879B8">
              <w:rPr>
                <w:rFonts w:asciiTheme="minorHAnsi" w:hAnsiTheme="minorHAnsi" w:cstheme="minorHAnsi"/>
                <w:i/>
                <w:iCs/>
                <w:sz w:val="20"/>
                <w:lang w:val="en-US"/>
              </w:rPr>
              <w:t xml:space="preserve"> </w:t>
            </w:r>
            <w:r w:rsidRPr="000879B8">
              <w:rPr>
                <w:rFonts w:asciiTheme="minorHAnsi" w:hAnsiTheme="minorHAnsi" w:cstheme="minorHAnsi"/>
                <w:i/>
                <w:iCs/>
                <w:sz w:val="20"/>
              </w:rPr>
              <w:t>Cognitive Physiology</w:t>
            </w:r>
            <w:r w:rsidRPr="000879B8">
              <w:rPr>
                <w:rFonts w:asciiTheme="minorHAnsi" w:hAnsiTheme="minorHAnsi" w:cstheme="minorHAnsi"/>
                <w:sz w:val="20"/>
              </w:rPr>
              <w:t>. C</w:t>
            </w:r>
            <w:r w:rsidRPr="000879B8">
              <w:rPr>
                <w:rFonts w:asciiTheme="minorHAnsi" w:hAnsiTheme="minorHAnsi" w:cstheme="minorHAnsi"/>
                <w:sz w:val="20"/>
                <w:lang w:val="el-GR"/>
              </w:rPr>
              <w:t>.</w:t>
            </w:r>
            <w:r w:rsidRPr="000879B8">
              <w:rPr>
                <w:rFonts w:asciiTheme="minorHAnsi" w:hAnsiTheme="minorHAnsi" w:cstheme="minorHAnsi"/>
                <w:sz w:val="20"/>
              </w:rPr>
              <w:t>U</w:t>
            </w:r>
            <w:r w:rsidRPr="000879B8">
              <w:rPr>
                <w:rFonts w:asciiTheme="minorHAnsi" w:hAnsiTheme="minorHAnsi" w:cstheme="minorHAnsi"/>
                <w:sz w:val="20"/>
                <w:lang w:val="el-GR"/>
              </w:rPr>
              <w:t>.</w:t>
            </w:r>
            <w:r w:rsidRPr="000879B8">
              <w:rPr>
                <w:rFonts w:asciiTheme="minorHAnsi" w:hAnsiTheme="minorHAnsi" w:cstheme="minorHAnsi"/>
                <w:sz w:val="20"/>
              </w:rPr>
              <w:t>P</w:t>
            </w:r>
            <w:r w:rsidRPr="000879B8">
              <w:rPr>
                <w:rFonts w:asciiTheme="minorHAnsi" w:hAnsiTheme="minorHAnsi" w:cstheme="minorHAnsi"/>
                <w:sz w:val="20"/>
                <w:lang w:val="el-GR"/>
              </w:rPr>
              <w:t xml:space="preserve">.  </w:t>
            </w:r>
          </w:p>
          <w:p w:rsidR="000879B8" w:rsidRPr="000879B8" w:rsidRDefault="000879B8" w:rsidP="000879B8">
            <w:pPr>
              <w:pStyle w:val="Ref"/>
              <w:rPr>
                <w:rFonts w:asciiTheme="minorHAnsi" w:hAnsiTheme="minorHAnsi" w:cstheme="minorHAnsi"/>
                <w:sz w:val="20"/>
                <w:lang w:val="el-GR"/>
              </w:rPr>
            </w:pPr>
            <w:r w:rsidRPr="000879B8">
              <w:rPr>
                <w:rFonts w:asciiTheme="minorHAnsi" w:hAnsiTheme="minorHAnsi" w:cstheme="minorHAnsi"/>
                <w:sz w:val="20"/>
                <w:lang w:val="el-GR"/>
              </w:rPr>
              <w:t xml:space="preserve">Βαρλοκώστα, Σ. &amp; Μ. Τζακώστα. Σε εξέλιξη. </w:t>
            </w:r>
            <w:r w:rsidRPr="000879B8">
              <w:rPr>
                <w:rFonts w:asciiTheme="minorHAnsi" w:hAnsiTheme="minorHAnsi" w:cstheme="minorHAnsi"/>
                <w:i/>
                <w:sz w:val="20"/>
                <w:lang w:val="el-GR"/>
              </w:rPr>
              <w:t xml:space="preserve">Γλωσσική κατάκτηση. </w:t>
            </w:r>
            <w:r w:rsidRPr="000879B8">
              <w:rPr>
                <w:rFonts w:asciiTheme="minorHAnsi" w:hAnsiTheme="minorHAnsi" w:cstheme="minorHAnsi"/>
                <w:sz w:val="20"/>
                <w:lang w:val="el-GR"/>
              </w:rPr>
              <w:t xml:space="preserve">Εκδόσεις Πατάκη.  </w:t>
            </w:r>
          </w:p>
          <w:p w:rsidR="000879B8" w:rsidRPr="000879B8" w:rsidRDefault="000879B8" w:rsidP="000879B8">
            <w:pPr>
              <w:pStyle w:val="Ref"/>
              <w:rPr>
                <w:rFonts w:asciiTheme="minorHAnsi" w:hAnsiTheme="minorHAnsi" w:cstheme="minorHAnsi"/>
                <w:sz w:val="20"/>
              </w:rPr>
            </w:pPr>
            <w:r w:rsidRPr="000879B8">
              <w:rPr>
                <w:rFonts w:asciiTheme="minorHAnsi" w:hAnsiTheme="minorHAnsi" w:cstheme="minorHAnsi"/>
                <w:sz w:val="20"/>
              </w:rPr>
              <w:t>Barrett</w:t>
            </w:r>
            <w:r w:rsidRPr="000879B8">
              <w:rPr>
                <w:rFonts w:asciiTheme="minorHAnsi" w:hAnsiTheme="minorHAnsi" w:cstheme="minorHAnsi"/>
                <w:sz w:val="20"/>
                <w:lang w:val="el-GR"/>
              </w:rPr>
              <w:t xml:space="preserve">, </w:t>
            </w:r>
            <w:r w:rsidRPr="000879B8">
              <w:rPr>
                <w:rFonts w:asciiTheme="minorHAnsi" w:hAnsiTheme="minorHAnsi" w:cstheme="minorHAnsi"/>
                <w:sz w:val="20"/>
              </w:rPr>
              <w:t>M</w:t>
            </w:r>
            <w:r w:rsidRPr="000879B8">
              <w:rPr>
                <w:rFonts w:asciiTheme="minorHAnsi" w:hAnsiTheme="minorHAnsi" w:cstheme="minorHAnsi"/>
                <w:sz w:val="20"/>
                <w:lang w:val="el-GR"/>
              </w:rPr>
              <w:t>. 1999 (</w:t>
            </w:r>
            <w:proofErr w:type="spellStart"/>
            <w:r w:rsidRPr="000879B8">
              <w:rPr>
                <w:rFonts w:asciiTheme="minorHAnsi" w:hAnsiTheme="minorHAnsi" w:cstheme="minorHAnsi"/>
                <w:sz w:val="20"/>
              </w:rPr>
              <w:t>eds</w:t>
            </w:r>
            <w:proofErr w:type="spellEnd"/>
            <w:r w:rsidRPr="000879B8">
              <w:rPr>
                <w:rFonts w:asciiTheme="minorHAnsi" w:hAnsiTheme="minorHAnsi" w:cstheme="minorHAnsi"/>
                <w:sz w:val="20"/>
                <w:lang w:val="el-GR"/>
              </w:rPr>
              <w:t xml:space="preserve">.). </w:t>
            </w:r>
            <w:r w:rsidRPr="000879B8">
              <w:rPr>
                <w:rFonts w:asciiTheme="minorHAnsi" w:hAnsiTheme="minorHAnsi" w:cstheme="minorHAnsi"/>
                <w:i/>
                <w:iCs/>
                <w:sz w:val="20"/>
              </w:rPr>
              <w:t>The Development of Language</w:t>
            </w:r>
            <w:r w:rsidRPr="000879B8">
              <w:rPr>
                <w:rFonts w:asciiTheme="minorHAnsi" w:hAnsiTheme="minorHAnsi" w:cstheme="minorHAnsi"/>
                <w:sz w:val="20"/>
              </w:rPr>
              <w:t>. Sussex: Psychology</w:t>
            </w:r>
            <w:r w:rsidRPr="000879B8">
              <w:rPr>
                <w:rFonts w:asciiTheme="minorHAnsi" w:hAnsiTheme="minorHAnsi" w:cstheme="minorHAnsi"/>
                <w:sz w:val="20"/>
                <w:lang w:val="en-US"/>
              </w:rPr>
              <w:t xml:space="preserve"> </w:t>
            </w:r>
            <w:r w:rsidRPr="000879B8">
              <w:rPr>
                <w:rFonts w:asciiTheme="minorHAnsi" w:hAnsiTheme="minorHAnsi" w:cstheme="minorHAnsi"/>
                <w:sz w:val="20"/>
              </w:rPr>
              <w:t xml:space="preserve">Press. </w:t>
            </w:r>
          </w:p>
          <w:p w:rsidR="000879B8" w:rsidRPr="000879B8" w:rsidRDefault="000879B8" w:rsidP="000879B8">
            <w:pPr>
              <w:pStyle w:val="Ref"/>
              <w:rPr>
                <w:rFonts w:asciiTheme="minorHAnsi" w:hAnsiTheme="minorHAnsi" w:cstheme="minorHAnsi"/>
                <w:sz w:val="20"/>
                <w:lang w:val="el-GR"/>
              </w:rPr>
            </w:pPr>
            <w:r w:rsidRPr="000879B8">
              <w:rPr>
                <w:rFonts w:asciiTheme="minorHAnsi" w:hAnsiTheme="minorHAnsi" w:cstheme="minorHAnsi"/>
                <w:sz w:val="20"/>
                <w:lang w:val="el-GR"/>
              </w:rPr>
              <w:t xml:space="preserve">Βλάχου, Ε. 2012. Θέματα σημασιολογικής ανάπτυξης. Διάλεξη που δόθηκε στο μάθημα </w:t>
            </w:r>
            <w:r w:rsidRPr="000879B8">
              <w:rPr>
                <w:rFonts w:asciiTheme="minorHAnsi" w:hAnsiTheme="minorHAnsi" w:cstheme="minorHAnsi"/>
                <w:i/>
                <w:sz w:val="20"/>
                <w:lang w:val="el-GR"/>
              </w:rPr>
              <w:t>Γλωσσική κατάκτηση</w:t>
            </w:r>
            <w:r w:rsidRPr="000879B8">
              <w:rPr>
                <w:rFonts w:asciiTheme="minorHAnsi" w:hAnsiTheme="minorHAnsi" w:cstheme="minorHAnsi"/>
                <w:sz w:val="20"/>
                <w:lang w:val="el-GR"/>
              </w:rPr>
              <w:t xml:space="preserve"> της Δρ. Καθ. Σ. Βαρλοκώστα, Τμήμα Φιλολογίας, Ε.Κ.Π.Α.  </w:t>
            </w:r>
          </w:p>
          <w:p w:rsidR="000879B8" w:rsidRPr="000879B8" w:rsidRDefault="000879B8" w:rsidP="000879B8">
            <w:pPr>
              <w:pStyle w:val="Ref"/>
              <w:rPr>
                <w:rFonts w:asciiTheme="minorHAnsi" w:hAnsiTheme="minorHAnsi" w:cstheme="minorHAnsi"/>
                <w:sz w:val="20"/>
                <w:lang w:val="en-US"/>
              </w:rPr>
            </w:pPr>
            <w:proofErr w:type="spellStart"/>
            <w:r w:rsidRPr="000879B8">
              <w:rPr>
                <w:rFonts w:asciiTheme="minorHAnsi" w:hAnsiTheme="minorHAnsi" w:cstheme="minorHAnsi"/>
                <w:sz w:val="20"/>
                <w:lang w:val="en-US"/>
              </w:rPr>
              <w:t>Chierchia</w:t>
            </w:r>
            <w:proofErr w:type="spellEnd"/>
            <w:r w:rsidRPr="000879B8">
              <w:rPr>
                <w:rFonts w:asciiTheme="minorHAnsi" w:hAnsiTheme="minorHAnsi" w:cstheme="minorHAnsi"/>
                <w:sz w:val="20"/>
                <w:lang w:val="en-US"/>
              </w:rPr>
              <w:t xml:space="preserve">, G, S. Crain, M. T. </w:t>
            </w:r>
            <w:proofErr w:type="spellStart"/>
            <w:r w:rsidRPr="000879B8">
              <w:rPr>
                <w:rFonts w:asciiTheme="minorHAnsi" w:hAnsiTheme="minorHAnsi" w:cstheme="minorHAnsi"/>
                <w:sz w:val="20"/>
                <w:lang w:val="en-US"/>
              </w:rPr>
              <w:t>Guastio</w:t>
            </w:r>
            <w:proofErr w:type="spellEnd"/>
            <w:r w:rsidRPr="000879B8">
              <w:rPr>
                <w:rFonts w:asciiTheme="minorHAnsi" w:hAnsiTheme="minorHAnsi" w:cstheme="minorHAnsi"/>
                <w:sz w:val="20"/>
                <w:lang w:val="en-US"/>
              </w:rPr>
              <w:t xml:space="preserve">, A. </w:t>
            </w:r>
            <w:proofErr w:type="spellStart"/>
            <w:r w:rsidRPr="000879B8">
              <w:rPr>
                <w:rFonts w:asciiTheme="minorHAnsi" w:hAnsiTheme="minorHAnsi" w:cstheme="minorHAnsi"/>
                <w:sz w:val="20"/>
                <w:lang w:val="en-US"/>
              </w:rPr>
              <w:t>Gualmini</w:t>
            </w:r>
            <w:proofErr w:type="spellEnd"/>
            <w:r w:rsidRPr="000879B8">
              <w:rPr>
                <w:rFonts w:asciiTheme="minorHAnsi" w:hAnsiTheme="minorHAnsi" w:cstheme="minorHAnsi"/>
                <w:sz w:val="20"/>
                <w:lang w:val="en-US"/>
              </w:rPr>
              <w:t xml:space="preserve">, L. </w:t>
            </w:r>
            <w:proofErr w:type="spellStart"/>
            <w:r w:rsidRPr="000879B8">
              <w:rPr>
                <w:rFonts w:asciiTheme="minorHAnsi" w:hAnsiTheme="minorHAnsi" w:cstheme="minorHAnsi"/>
                <w:sz w:val="20"/>
                <w:lang w:val="en-US"/>
              </w:rPr>
              <w:t>Meroni</w:t>
            </w:r>
            <w:proofErr w:type="spellEnd"/>
            <w:r w:rsidRPr="000879B8">
              <w:rPr>
                <w:rFonts w:asciiTheme="minorHAnsi" w:hAnsiTheme="minorHAnsi" w:cstheme="minorHAnsi"/>
                <w:sz w:val="20"/>
                <w:lang w:val="en-US"/>
              </w:rPr>
              <w:t xml:space="preserve">. 2001. The acquisition of disjunction: evidence for the grammatical view of scalar implicatures. </w:t>
            </w:r>
            <w:r w:rsidRPr="000879B8">
              <w:rPr>
                <w:rFonts w:asciiTheme="minorHAnsi" w:hAnsiTheme="minorHAnsi" w:cstheme="minorHAnsi"/>
                <w:i/>
                <w:iCs/>
                <w:sz w:val="20"/>
                <w:lang w:val="en-US"/>
              </w:rPr>
              <w:t xml:space="preserve">Proceedings of BUCLD </w:t>
            </w:r>
            <w:r w:rsidRPr="000879B8">
              <w:rPr>
                <w:rFonts w:asciiTheme="minorHAnsi" w:hAnsiTheme="minorHAnsi" w:cstheme="minorHAnsi"/>
                <w:sz w:val="20"/>
                <w:lang w:val="en-US"/>
              </w:rPr>
              <w:t>25. Anna H-J. Do et al. (</w:t>
            </w:r>
            <w:r w:rsidRPr="000879B8">
              <w:rPr>
                <w:rFonts w:asciiTheme="minorHAnsi" w:hAnsiTheme="minorHAnsi" w:cstheme="minorHAnsi"/>
                <w:sz w:val="20"/>
                <w:lang w:val="el-GR"/>
              </w:rPr>
              <w:t>επιμ</w:t>
            </w:r>
            <w:r w:rsidRPr="000879B8">
              <w:rPr>
                <w:rFonts w:asciiTheme="minorHAnsi" w:hAnsiTheme="minorHAnsi" w:cstheme="minorHAnsi"/>
                <w:sz w:val="20"/>
                <w:lang w:val="en-US"/>
              </w:rPr>
              <w:t xml:space="preserve">.), 157-168. </w:t>
            </w:r>
            <w:proofErr w:type="spellStart"/>
            <w:r w:rsidRPr="000879B8">
              <w:rPr>
                <w:rFonts w:asciiTheme="minorHAnsi" w:hAnsiTheme="minorHAnsi" w:cstheme="minorHAnsi"/>
                <w:sz w:val="20"/>
                <w:lang w:val="en-US"/>
              </w:rPr>
              <w:t>Cascadilla</w:t>
            </w:r>
            <w:proofErr w:type="spellEnd"/>
            <w:r w:rsidRPr="000879B8">
              <w:rPr>
                <w:rFonts w:asciiTheme="minorHAnsi" w:hAnsiTheme="minorHAnsi" w:cstheme="minorHAnsi"/>
                <w:sz w:val="20"/>
                <w:lang w:val="en-US"/>
              </w:rPr>
              <w:t xml:space="preserve"> Press, Somerville Mass.   </w:t>
            </w:r>
          </w:p>
          <w:p w:rsidR="000879B8" w:rsidRPr="000879B8" w:rsidRDefault="000879B8" w:rsidP="000879B8">
            <w:pPr>
              <w:pStyle w:val="Ref"/>
              <w:rPr>
                <w:rFonts w:asciiTheme="minorHAnsi" w:hAnsiTheme="minorHAnsi" w:cstheme="minorHAnsi"/>
                <w:sz w:val="20"/>
                <w:lang w:val="en-US"/>
              </w:rPr>
            </w:pPr>
            <w:proofErr w:type="spellStart"/>
            <w:r w:rsidRPr="000879B8">
              <w:rPr>
                <w:rFonts w:asciiTheme="minorHAnsi" w:hAnsiTheme="minorHAnsi" w:cstheme="minorHAnsi"/>
                <w:sz w:val="20"/>
                <w:lang w:val="en-US"/>
              </w:rPr>
              <w:t>Chierchia</w:t>
            </w:r>
            <w:proofErr w:type="spellEnd"/>
            <w:r w:rsidRPr="000879B8">
              <w:rPr>
                <w:rFonts w:asciiTheme="minorHAnsi" w:hAnsiTheme="minorHAnsi" w:cstheme="minorHAnsi"/>
                <w:sz w:val="20"/>
                <w:lang w:val="en-US"/>
              </w:rPr>
              <w:t>, G. and S. McConnell-</w:t>
            </w:r>
            <w:proofErr w:type="spellStart"/>
            <w:r w:rsidRPr="000879B8">
              <w:rPr>
                <w:rFonts w:asciiTheme="minorHAnsi" w:hAnsiTheme="minorHAnsi" w:cstheme="minorHAnsi"/>
                <w:sz w:val="20"/>
                <w:lang w:val="en-US"/>
              </w:rPr>
              <w:t>Ginet</w:t>
            </w:r>
            <w:proofErr w:type="spellEnd"/>
            <w:r w:rsidRPr="000879B8">
              <w:rPr>
                <w:rFonts w:asciiTheme="minorHAnsi" w:hAnsiTheme="minorHAnsi" w:cstheme="minorHAnsi"/>
                <w:sz w:val="20"/>
                <w:lang w:val="en-US"/>
              </w:rPr>
              <w:t xml:space="preserve">. 2000. </w:t>
            </w:r>
            <w:r w:rsidRPr="000879B8">
              <w:rPr>
                <w:rFonts w:asciiTheme="minorHAnsi" w:hAnsiTheme="minorHAnsi" w:cstheme="minorHAnsi"/>
                <w:i/>
                <w:iCs/>
                <w:sz w:val="20"/>
                <w:lang w:val="en-US"/>
              </w:rPr>
              <w:t xml:space="preserve">Meaning and grammar. </w:t>
            </w:r>
            <w:r w:rsidRPr="000879B8">
              <w:rPr>
                <w:rFonts w:asciiTheme="minorHAnsi" w:hAnsiTheme="minorHAnsi" w:cstheme="minorHAnsi"/>
                <w:sz w:val="20"/>
                <w:lang w:val="en-US"/>
              </w:rPr>
              <w:t xml:space="preserve">Cambridge, MA: MIT Press. </w:t>
            </w:r>
          </w:p>
          <w:p w:rsidR="000879B8" w:rsidRPr="000879B8" w:rsidRDefault="000879B8" w:rsidP="000879B8">
            <w:pPr>
              <w:pStyle w:val="Ref"/>
              <w:rPr>
                <w:rFonts w:asciiTheme="minorHAnsi" w:hAnsiTheme="minorHAnsi" w:cstheme="minorHAnsi"/>
                <w:sz w:val="20"/>
                <w:lang w:val="en-US"/>
              </w:rPr>
            </w:pPr>
            <w:r w:rsidRPr="000879B8">
              <w:rPr>
                <w:rFonts w:asciiTheme="minorHAnsi" w:hAnsiTheme="minorHAnsi" w:cstheme="minorHAnsi"/>
                <w:sz w:val="20"/>
                <w:lang w:val="en-US"/>
              </w:rPr>
              <w:t xml:space="preserve">Grice, </w:t>
            </w:r>
            <w:r w:rsidRPr="000879B8">
              <w:rPr>
                <w:rFonts w:asciiTheme="minorHAnsi" w:hAnsiTheme="minorHAnsi" w:cstheme="minorHAnsi"/>
                <w:sz w:val="20"/>
                <w:lang w:val="el-GR"/>
              </w:rPr>
              <w:t>Η</w:t>
            </w:r>
            <w:r w:rsidRPr="000879B8">
              <w:rPr>
                <w:rFonts w:asciiTheme="minorHAnsi" w:hAnsiTheme="minorHAnsi" w:cstheme="minorHAnsi"/>
                <w:sz w:val="20"/>
                <w:lang w:val="en-US"/>
              </w:rPr>
              <w:t xml:space="preserve">. P. 1975. Logic and conversation. </w:t>
            </w:r>
            <w:proofErr w:type="spellStart"/>
            <w:r w:rsidRPr="000879B8">
              <w:rPr>
                <w:rFonts w:asciiTheme="minorHAnsi" w:hAnsiTheme="minorHAnsi" w:cstheme="minorHAnsi"/>
                <w:sz w:val="20"/>
                <w:lang w:val="en-US"/>
              </w:rPr>
              <w:t>Repr</w:t>
            </w:r>
            <w:proofErr w:type="spellEnd"/>
            <w:r w:rsidRPr="000879B8">
              <w:rPr>
                <w:rFonts w:asciiTheme="minorHAnsi" w:hAnsiTheme="minorHAnsi" w:cstheme="minorHAnsi"/>
                <w:sz w:val="20"/>
                <w:lang w:val="en-US"/>
              </w:rPr>
              <w:t xml:space="preserve">. in </w:t>
            </w:r>
            <w:r w:rsidRPr="000879B8">
              <w:rPr>
                <w:rFonts w:asciiTheme="minorHAnsi" w:hAnsiTheme="minorHAnsi" w:cstheme="minorHAnsi"/>
                <w:i/>
                <w:iCs/>
                <w:sz w:val="20"/>
                <w:lang w:val="en-US"/>
              </w:rPr>
              <w:t>Studies in the Way of Words</w:t>
            </w:r>
            <w:r w:rsidRPr="000879B8">
              <w:rPr>
                <w:rFonts w:asciiTheme="minorHAnsi" w:hAnsiTheme="minorHAnsi" w:cstheme="minorHAnsi"/>
                <w:sz w:val="20"/>
                <w:lang w:val="en-US"/>
              </w:rPr>
              <w:t xml:space="preserve">, ed. H. P. Grice, pp. 22–40. Cambridge, MA: Harvard University Press (1989). </w:t>
            </w:r>
          </w:p>
          <w:p w:rsidR="000879B8" w:rsidRPr="000879B8" w:rsidRDefault="000879B8" w:rsidP="000879B8">
            <w:pPr>
              <w:pStyle w:val="Ref"/>
              <w:rPr>
                <w:rFonts w:asciiTheme="minorHAnsi" w:hAnsiTheme="minorHAnsi" w:cstheme="minorHAnsi"/>
                <w:sz w:val="20"/>
                <w:lang w:eastAsia="ja-JP"/>
              </w:rPr>
            </w:pPr>
            <w:proofErr w:type="spellStart"/>
            <w:r w:rsidRPr="000879B8">
              <w:rPr>
                <w:rFonts w:asciiTheme="minorHAnsi" w:hAnsiTheme="minorHAnsi" w:cstheme="minorHAnsi"/>
                <w:sz w:val="20"/>
                <w:lang w:eastAsia="ja-JP"/>
              </w:rPr>
              <w:t>Guasti</w:t>
            </w:r>
            <w:proofErr w:type="spellEnd"/>
            <w:r w:rsidRPr="000879B8">
              <w:rPr>
                <w:rFonts w:asciiTheme="minorHAnsi" w:hAnsiTheme="minorHAnsi" w:cstheme="minorHAnsi"/>
                <w:sz w:val="20"/>
                <w:lang w:eastAsia="ja-JP"/>
              </w:rPr>
              <w:t xml:space="preserve">, M.-T. 2002. </w:t>
            </w:r>
            <w:r w:rsidRPr="000879B8">
              <w:rPr>
                <w:rFonts w:asciiTheme="minorHAnsi" w:hAnsiTheme="minorHAnsi" w:cstheme="minorHAnsi"/>
                <w:i/>
                <w:iCs/>
                <w:sz w:val="20"/>
                <w:lang w:eastAsia="ja-JP"/>
              </w:rPr>
              <w:t>Language Acquisition. The Growth of Grammar</w:t>
            </w:r>
            <w:r w:rsidRPr="000879B8">
              <w:rPr>
                <w:rFonts w:asciiTheme="minorHAnsi" w:hAnsiTheme="minorHAnsi" w:cstheme="minorHAnsi"/>
                <w:sz w:val="20"/>
                <w:lang w:eastAsia="ja-JP"/>
              </w:rPr>
              <w:t xml:space="preserve">. Cambridge: MIT Press. </w:t>
            </w:r>
          </w:p>
          <w:p w:rsidR="000879B8" w:rsidRPr="000879B8" w:rsidRDefault="000879B8" w:rsidP="000879B8">
            <w:pPr>
              <w:pStyle w:val="Ref"/>
              <w:rPr>
                <w:rFonts w:asciiTheme="minorHAnsi" w:hAnsiTheme="minorHAnsi" w:cstheme="minorHAnsi"/>
                <w:sz w:val="20"/>
                <w:lang w:val="el-GR"/>
              </w:rPr>
            </w:pPr>
            <w:r w:rsidRPr="000879B8">
              <w:rPr>
                <w:rFonts w:asciiTheme="minorHAnsi" w:hAnsiTheme="minorHAnsi" w:cstheme="minorHAnsi"/>
                <w:sz w:val="20"/>
                <w:lang w:eastAsia="ja-JP"/>
              </w:rPr>
              <w:t xml:space="preserve">Jakobson, R. 1980. </w:t>
            </w:r>
            <w:r w:rsidRPr="000879B8">
              <w:rPr>
                <w:rFonts w:asciiTheme="minorHAnsi" w:hAnsiTheme="minorHAnsi" w:cstheme="minorHAnsi"/>
                <w:i/>
                <w:iCs/>
                <w:sz w:val="20"/>
                <w:lang w:eastAsia="ja-JP"/>
              </w:rPr>
              <w:t>Brain and Language</w:t>
            </w:r>
            <w:r w:rsidRPr="000879B8">
              <w:rPr>
                <w:rFonts w:asciiTheme="minorHAnsi" w:hAnsiTheme="minorHAnsi" w:cstheme="minorHAnsi"/>
                <w:sz w:val="20"/>
                <w:lang w:eastAsia="ja-JP"/>
              </w:rPr>
              <w:t xml:space="preserve">. </w:t>
            </w:r>
            <w:r w:rsidRPr="000879B8">
              <w:rPr>
                <w:rFonts w:asciiTheme="minorHAnsi" w:hAnsiTheme="minorHAnsi" w:cstheme="minorHAnsi"/>
                <w:i/>
                <w:iCs/>
                <w:sz w:val="20"/>
                <w:lang w:eastAsia="ja-JP"/>
              </w:rPr>
              <w:t>Cerebral Hemispheres and Linguistics Structure in Mutual Light</w:t>
            </w:r>
            <w:r w:rsidRPr="000879B8">
              <w:rPr>
                <w:rFonts w:asciiTheme="minorHAnsi" w:hAnsiTheme="minorHAnsi" w:cstheme="minorHAnsi"/>
                <w:sz w:val="20"/>
                <w:lang w:eastAsia="ja-JP"/>
              </w:rPr>
              <w:t>. Ohio</w:t>
            </w:r>
            <w:r w:rsidRPr="000879B8">
              <w:rPr>
                <w:rFonts w:asciiTheme="minorHAnsi" w:hAnsiTheme="minorHAnsi" w:cstheme="minorHAnsi"/>
                <w:sz w:val="20"/>
                <w:lang w:val="el-GR" w:eastAsia="ja-JP"/>
              </w:rPr>
              <w:t xml:space="preserve">: </w:t>
            </w:r>
            <w:proofErr w:type="spellStart"/>
            <w:r w:rsidRPr="000879B8">
              <w:rPr>
                <w:rFonts w:asciiTheme="minorHAnsi" w:hAnsiTheme="minorHAnsi" w:cstheme="minorHAnsi"/>
                <w:sz w:val="20"/>
                <w:lang w:eastAsia="ja-JP"/>
              </w:rPr>
              <w:t>Slavica</w:t>
            </w:r>
            <w:proofErr w:type="spellEnd"/>
            <w:r w:rsidRPr="000879B8">
              <w:rPr>
                <w:rFonts w:asciiTheme="minorHAnsi" w:hAnsiTheme="minorHAnsi" w:cstheme="minorHAnsi"/>
                <w:sz w:val="20"/>
                <w:lang w:val="el-GR" w:eastAsia="ja-JP"/>
              </w:rPr>
              <w:t xml:space="preserve"> </w:t>
            </w:r>
            <w:r w:rsidRPr="000879B8">
              <w:rPr>
                <w:rFonts w:asciiTheme="minorHAnsi" w:hAnsiTheme="minorHAnsi" w:cstheme="minorHAnsi"/>
                <w:sz w:val="20"/>
                <w:lang w:eastAsia="ja-JP"/>
              </w:rPr>
              <w:t>Publishers</w:t>
            </w:r>
            <w:r w:rsidRPr="000879B8">
              <w:rPr>
                <w:rFonts w:asciiTheme="minorHAnsi" w:hAnsiTheme="minorHAnsi" w:cstheme="minorHAnsi"/>
                <w:sz w:val="20"/>
                <w:lang w:val="el-GR" w:eastAsia="ja-JP"/>
              </w:rPr>
              <w:t>.</w:t>
            </w:r>
            <w:r w:rsidRPr="000879B8">
              <w:rPr>
                <w:rFonts w:asciiTheme="minorHAnsi" w:hAnsiTheme="minorHAnsi" w:cstheme="minorHAnsi"/>
                <w:sz w:val="20"/>
                <w:lang w:val="el-GR"/>
              </w:rPr>
              <w:t xml:space="preserve">    </w:t>
            </w:r>
          </w:p>
          <w:p w:rsidR="000879B8" w:rsidRPr="000879B8" w:rsidRDefault="000879B8" w:rsidP="000879B8">
            <w:pPr>
              <w:pStyle w:val="Ref"/>
              <w:rPr>
                <w:rFonts w:asciiTheme="minorHAnsi" w:hAnsiTheme="minorHAnsi" w:cstheme="minorHAnsi"/>
                <w:sz w:val="20"/>
                <w:lang w:val="el-GR"/>
              </w:rPr>
            </w:pPr>
            <w:r w:rsidRPr="000879B8">
              <w:rPr>
                <w:rFonts w:asciiTheme="minorHAnsi" w:hAnsiTheme="minorHAnsi" w:cstheme="minorHAnsi"/>
                <w:sz w:val="20"/>
                <w:lang w:val="el-GR"/>
              </w:rPr>
              <w:t xml:space="preserve">Κατή, Δήμητρα. 1992. </w:t>
            </w:r>
            <w:r w:rsidRPr="000879B8">
              <w:rPr>
                <w:rFonts w:asciiTheme="minorHAnsi" w:hAnsiTheme="minorHAnsi" w:cstheme="minorHAnsi"/>
                <w:i/>
                <w:iCs/>
                <w:sz w:val="20"/>
                <w:lang w:val="el-GR"/>
              </w:rPr>
              <w:t>Γλώσσα και Επικοινωνία στο παιδί</w:t>
            </w:r>
            <w:r w:rsidRPr="000879B8">
              <w:rPr>
                <w:rFonts w:asciiTheme="minorHAnsi" w:hAnsiTheme="minorHAnsi" w:cstheme="minorHAnsi"/>
                <w:sz w:val="20"/>
                <w:lang w:val="el-GR"/>
              </w:rPr>
              <w:t>. Αθήνα: εκδ. Οδυσσέας.</w:t>
            </w:r>
          </w:p>
          <w:p w:rsidR="000879B8" w:rsidRPr="000879B8" w:rsidRDefault="000879B8" w:rsidP="000879B8">
            <w:pPr>
              <w:pStyle w:val="Ref"/>
              <w:rPr>
                <w:rFonts w:asciiTheme="minorHAnsi" w:hAnsiTheme="minorHAnsi" w:cstheme="minorHAnsi"/>
                <w:sz w:val="20"/>
                <w:lang w:eastAsia="ja-JP"/>
              </w:rPr>
            </w:pPr>
            <w:r w:rsidRPr="000879B8">
              <w:rPr>
                <w:rFonts w:asciiTheme="minorHAnsi" w:hAnsiTheme="minorHAnsi" w:cstheme="minorHAnsi"/>
                <w:sz w:val="20"/>
                <w:lang w:eastAsia="ja-JP"/>
              </w:rPr>
              <w:t>Pinker</w:t>
            </w:r>
            <w:r w:rsidRPr="000879B8">
              <w:rPr>
                <w:rFonts w:asciiTheme="minorHAnsi" w:hAnsiTheme="minorHAnsi" w:cstheme="minorHAnsi"/>
                <w:sz w:val="20"/>
                <w:lang w:val="en-US" w:eastAsia="ja-JP"/>
              </w:rPr>
              <w:t xml:space="preserve">, </w:t>
            </w:r>
            <w:r w:rsidRPr="000879B8">
              <w:rPr>
                <w:rFonts w:asciiTheme="minorHAnsi" w:hAnsiTheme="minorHAnsi" w:cstheme="minorHAnsi"/>
                <w:sz w:val="20"/>
                <w:lang w:eastAsia="ja-JP"/>
              </w:rPr>
              <w:t>S</w:t>
            </w:r>
            <w:r w:rsidRPr="000879B8">
              <w:rPr>
                <w:rFonts w:asciiTheme="minorHAnsi" w:hAnsiTheme="minorHAnsi" w:cstheme="minorHAnsi"/>
                <w:sz w:val="20"/>
                <w:lang w:val="en-US" w:eastAsia="ja-JP"/>
              </w:rPr>
              <w:t xml:space="preserve">. 1994. </w:t>
            </w:r>
            <w:r w:rsidRPr="000879B8">
              <w:rPr>
                <w:rFonts w:asciiTheme="minorHAnsi" w:hAnsiTheme="minorHAnsi" w:cstheme="minorHAnsi"/>
                <w:i/>
                <w:iCs/>
                <w:sz w:val="20"/>
                <w:lang w:eastAsia="ja-JP"/>
              </w:rPr>
              <w:t>The language Instinct. The New Science of Language and Mind</w:t>
            </w:r>
            <w:r w:rsidRPr="000879B8">
              <w:rPr>
                <w:rFonts w:asciiTheme="minorHAnsi" w:hAnsiTheme="minorHAnsi" w:cstheme="minorHAnsi"/>
                <w:sz w:val="20"/>
                <w:lang w:eastAsia="ja-JP"/>
              </w:rPr>
              <w:t>. Penguin books.</w:t>
            </w:r>
          </w:p>
          <w:p w:rsidR="000879B8" w:rsidRPr="000879B8" w:rsidRDefault="000879B8" w:rsidP="000879B8">
            <w:pPr>
              <w:pStyle w:val="Ref"/>
              <w:rPr>
                <w:rFonts w:asciiTheme="minorHAnsi" w:hAnsiTheme="minorHAnsi" w:cstheme="minorHAnsi"/>
                <w:b/>
                <w:sz w:val="20"/>
              </w:rPr>
            </w:pPr>
            <w:proofErr w:type="spellStart"/>
            <w:r w:rsidRPr="000879B8">
              <w:rPr>
                <w:rFonts w:asciiTheme="minorHAnsi" w:hAnsiTheme="minorHAnsi" w:cstheme="minorHAnsi"/>
                <w:sz w:val="20"/>
                <w:lang w:eastAsia="ja-JP"/>
              </w:rPr>
              <w:t>Scovel</w:t>
            </w:r>
            <w:proofErr w:type="spellEnd"/>
            <w:r w:rsidRPr="000879B8">
              <w:rPr>
                <w:rFonts w:asciiTheme="minorHAnsi" w:hAnsiTheme="minorHAnsi" w:cstheme="minorHAnsi"/>
                <w:sz w:val="20"/>
                <w:lang w:eastAsia="ja-JP"/>
              </w:rPr>
              <w:t xml:space="preserve">, T. 1998. </w:t>
            </w:r>
            <w:r w:rsidRPr="000879B8">
              <w:rPr>
                <w:rFonts w:asciiTheme="minorHAnsi" w:hAnsiTheme="minorHAnsi" w:cstheme="minorHAnsi"/>
                <w:i/>
                <w:iCs/>
                <w:sz w:val="20"/>
                <w:lang w:eastAsia="ja-JP"/>
              </w:rPr>
              <w:t>Psycholinguistics. Oxford Introductions to Language Study</w:t>
            </w:r>
            <w:r w:rsidRPr="000879B8">
              <w:rPr>
                <w:rFonts w:asciiTheme="minorHAnsi" w:hAnsiTheme="minorHAnsi" w:cstheme="minorHAnsi"/>
                <w:sz w:val="20"/>
                <w:lang w:eastAsia="ja-JP"/>
              </w:rPr>
              <w:t>. Oxford University Press.</w:t>
            </w:r>
            <w:r w:rsidRPr="000879B8">
              <w:rPr>
                <w:rFonts w:asciiTheme="minorHAnsi" w:hAnsiTheme="minorHAnsi" w:cstheme="minorHAnsi"/>
                <w:sz w:val="20"/>
              </w:rPr>
              <w:t xml:space="preserve"> </w:t>
            </w:r>
            <w:bookmarkStart w:id="0" w:name="_GoBack"/>
            <w:bookmarkEnd w:id="0"/>
          </w:p>
        </w:tc>
      </w:tr>
    </w:tbl>
    <w:p w:rsidR="00B22020" w:rsidRPr="007A035D" w:rsidRDefault="00B22020">
      <w:pPr>
        <w:rPr>
          <w:rFonts w:asciiTheme="minorHAnsi" w:hAnsiTheme="minorHAnsi"/>
          <w:sz w:val="20"/>
          <w:szCs w:val="20"/>
        </w:rPr>
      </w:pPr>
    </w:p>
    <w:sectPr w:rsidR="00B22020" w:rsidRPr="007A03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imes">
    <w:panose1 w:val="02020603050405020304"/>
    <w:charset w:val="A1"/>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A4A"/>
    <w:multiLevelType w:val="hybridMultilevel"/>
    <w:tmpl w:val="5D782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E362F23"/>
    <w:multiLevelType w:val="hybridMultilevel"/>
    <w:tmpl w:val="7A406A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1F3570"/>
    <w:multiLevelType w:val="hybridMultilevel"/>
    <w:tmpl w:val="923A41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B840BD"/>
    <w:multiLevelType w:val="hybridMultilevel"/>
    <w:tmpl w:val="197E48BC"/>
    <w:lvl w:ilvl="0" w:tplc="645808E2">
      <w:numFmt w:val="bullet"/>
      <w:lvlText w:val="-"/>
      <w:lvlJc w:val="left"/>
      <w:pPr>
        <w:tabs>
          <w:tab w:val="num" w:pos="720"/>
        </w:tabs>
        <w:ind w:left="720" w:hanging="360"/>
      </w:pPr>
      <w:rPr>
        <w:rFonts w:ascii="Georgia" w:eastAsia="Times New Roman" w:hAnsi="Georgi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879B8"/>
    <w:rsid w:val="001A7AFC"/>
    <w:rsid w:val="002E39CB"/>
    <w:rsid w:val="00385D08"/>
    <w:rsid w:val="006A5419"/>
    <w:rsid w:val="006A5903"/>
    <w:rsid w:val="007314D7"/>
    <w:rsid w:val="007A035D"/>
    <w:rsid w:val="008865E5"/>
    <w:rsid w:val="009E6AC9"/>
    <w:rsid w:val="00A771EB"/>
    <w:rsid w:val="00A87A62"/>
    <w:rsid w:val="00B22020"/>
    <w:rsid w:val="00B43833"/>
    <w:rsid w:val="00C36535"/>
    <w:rsid w:val="00CC1EC5"/>
    <w:rsid w:val="00E366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DED7"/>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styleId="Emphasis">
    <w:name w:val="Emphasis"/>
    <w:basedOn w:val="DefaultParagraphFont"/>
    <w:uiPriority w:val="20"/>
    <w:qFormat/>
    <w:rsid w:val="00B43833"/>
    <w:rPr>
      <w:i/>
      <w:iCs/>
    </w:rPr>
  </w:style>
  <w:style w:type="paragraph" w:styleId="NormalWeb">
    <w:name w:val="Normal (Web)"/>
    <w:basedOn w:val="Normal"/>
    <w:unhideWhenUsed/>
    <w:rsid w:val="00B43833"/>
    <w:pPr>
      <w:spacing w:before="100" w:beforeAutospacing="1" w:after="100" w:afterAutospacing="1"/>
    </w:pPr>
    <w:rPr>
      <w:lang w:val="el-GR" w:eastAsia="el-GR"/>
    </w:rPr>
  </w:style>
  <w:style w:type="character" w:styleId="HTMLCite">
    <w:name w:val="HTML Cite"/>
    <w:basedOn w:val="DefaultParagraphFont"/>
    <w:rsid w:val="00B43833"/>
    <w:rPr>
      <w:rFonts w:ascii="Verdana" w:hAnsi="Verdana" w:hint="default"/>
      <w:i w:val="0"/>
      <w:iCs w:val="0"/>
    </w:rPr>
  </w:style>
  <w:style w:type="paragraph" w:customStyle="1" w:styleId="a">
    <w:name w:val="Παράγραφος λίστας"/>
    <w:basedOn w:val="Normal"/>
    <w:qFormat/>
    <w:rsid w:val="002E39CB"/>
    <w:pPr>
      <w:ind w:left="720"/>
    </w:pPr>
  </w:style>
  <w:style w:type="paragraph" w:customStyle="1" w:styleId="References">
    <w:name w:val="References"/>
    <w:basedOn w:val="Normal"/>
    <w:rsid w:val="002E39CB"/>
    <w:pPr>
      <w:ind w:left="720" w:hanging="720"/>
    </w:pPr>
    <w:rPr>
      <w:rFonts w:eastAsia="Times"/>
      <w:sz w:val="20"/>
      <w:szCs w:val="20"/>
      <w:lang w:val="en-AU"/>
    </w:rPr>
  </w:style>
  <w:style w:type="paragraph" w:customStyle="1" w:styleId="Ref">
    <w:name w:val="Ref"/>
    <w:rsid w:val="000879B8"/>
    <w:pPr>
      <w:keepLines/>
      <w:spacing w:after="0" w:line="240" w:lineRule="auto"/>
      <w:ind w:left="340" w:hanging="340"/>
      <w:jc w:val="both"/>
    </w:pPr>
    <w:rPr>
      <w:rFonts w:ascii="Times New Roman" w:eastAsia="PMingLiU"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1086</Words>
  <Characters>5868</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Evangelia Vlachou</cp:lastModifiedBy>
  <cp:revision>11</cp:revision>
  <dcterms:created xsi:type="dcterms:W3CDTF">2017-03-09T12:36:00Z</dcterms:created>
  <dcterms:modified xsi:type="dcterms:W3CDTF">2017-05-30T08:39:00Z</dcterms:modified>
</cp:coreProperties>
</file>