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3E5271" w:rsidRDefault="003E5271" w:rsidP="007673F3">
            <w:pPr>
              <w:rPr>
                <w:rFonts w:ascii="Calibri" w:hAnsi="Calibri" w:cs="Arial"/>
                <w:color w:val="002060"/>
                <w:sz w:val="20"/>
                <w:szCs w:val="20"/>
                <w:lang w:val="el-GR"/>
              </w:rPr>
            </w:pPr>
            <w:r>
              <w:rPr>
                <w:rFonts w:ascii="Calibri" w:hAnsi="Calibri" w:cs="Arial"/>
                <w:color w:val="002060"/>
                <w:sz w:val="20"/>
                <w:szCs w:val="20"/>
                <w:lang w:val="el-GR"/>
              </w:rPr>
              <w:t>Ανθρωπιστικών Επιστημών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3E5271" w:rsidRDefault="003E5271" w:rsidP="007673F3">
            <w:pPr>
              <w:rPr>
                <w:rFonts w:ascii="Calibri" w:hAnsi="Calibri" w:cs="Arial"/>
                <w:color w:val="002060"/>
                <w:sz w:val="20"/>
                <w:szCs w:val="20"/>
                <w:lang w:val="el-GR"/>
              </w:rPr>
            </w:pPr>
            <w:r>
              <w:rPr>
                <w:rFonts w:ascii="Calibri" w:hAnsi="Calibri" w:cs="Arial"/>
                <w:color w:val="002060"/>
                <w:sz w:val="20"/>
                <w:szCs w:val="20"/>
                <w:lang w:val="el-GR"/>
              </w:rPr>
              <w:t>Μεσογειακών Σπουδών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3E5271"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211C3D" w:rsidP="007673F3">
            <w:pPr>
              <w:rPr>
                <w:rFonts w:ascii="Calibri" w:hAnsi="Calibri" w:cs="Arial"/>
                <w:b/>
                <w:sz w:val="20"/>
                <w:szCs w:val="20"/>
                <w:lang w:val="el-GR"/>
              </w:rPr>
            </w:pPr>
            <w:r>
              <w:rPr>
                <w:rFonts w:ascii="Calibri" w:hAnsi="Calibri" w:cs="Arial"/>
                <w:b/>
                <w:sz w:val="20"/>
                <w:szCs w:val="20"/>
                <w:lang w:val="el-GR"/>
              </w:rPr>
              <w:t>7</w:t>
            </w:r>
          </w:p>
        </w:tc>
      </w:tr>
      <w:tr w:rsidR="000F4FD4" w:rsidRPr="001A761A"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3E5271" w:rsidRDefault="003E5271" w:rsidP="007673F3">
            <w:pPr>
              <w:rPr>
                <w:rFonts w:ascii="Calibri" w:hAnsi="Calibri" w:cs="Arial"/>
                <w:sz w:val="20"/>
                <w:szCs w:val="20"/>
                <w:lang w:val="el-GR"/>
              </w:rPr>
            </w:pPr>
            <w:r>
              <w:rPr>
                <w:rFonts w:ascii="Calibri" w:hAnsi="Calibri" w:cs="Arial"/>
                <w:sz w:val="20"/>
                <w:szCs w:val="20"/>
                <w:lang w:val="el-GR"/>
              </w:rPr>
              <w:t>Πολιτική Οικονομία των Διεθνών Σχέσεων</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3E5271" w:rsidP="007673F3">
            <w:pPr>
              <w:jc w:val="right"/>
              <w:rPr>
                <w:rFonts w:ascii="Calibri" w:hAnsi="Calibri" w:cs="Arial"/>
                <w:color w:val="002060"/>
                <w:sz w:val="20"/>
                <w:szCs w:val="20"/>
                <w:lang w:val="el-GR"/>
              </w:rPr>
            </w:pPr>
            <w:r w:rsidRPr="00705AAD">
              <w:rPr>
                <w:rFonts w:ascii="Calibri" w:hAnsi="Calibri" w:cs="Arial"/>
                <w:i/>
                <w:sz w:val="18"/>
                <w:szCs w:val="18"/>
                <w:lang w:val="el-GR"/>
              </w:rPr>
              <w:t>Διαλέξεις</w:t>
            </w:r>
          </w:p>
        </w:tc>
        <w:tc>
          <w:tcPr>
            <w:tcW w:w="1559" w:type="dxa"/>
            <w:gridSpan w:val="2"/>
          </w:tcPr>
          <w:p w:rsidR="000F4FD4" w:rsidRPr="00705AAD" w:rsidRDefault="003E5271" w:rsidP="007673F3">
            <w:pPr>
              <w:jc w:val="center"/>
              <w:rPr>
                <w:rFonts w:ascii="Calibri" w:hAnsi="Calibri" w:cs="Arial"/>
                <w:color w:val="002060"/>
                <w:sz w:val="20"/>
                <w:szCs w:val="20"/>
                <w:lang w:val="el-GR"/>
              </w:rPr>
            </w:pPr>
            <w:r>
              <w:rPr>
                <w:rFonts w:ascii="Calibri" w:hAnsi="Calibri" w:cs="Arial"/>
                <w:color w:val="002060"/>
                <w:sz w:val="20"/>
                <w:szCs w:val="20"/>
                <w:lang w:val="el-GR"/>
              </w:rPr>
              <w:t>3 ώρες Χ 13 εβδομάδες</w:t>
            </w:r>
          </w:p>
        </w:tc>
        <w:tc>
          <w:tcPr>
            <w:tcW w:w="1240" w:type="dxa"/>
          </w:tcPr>
          <w:p w:rsidR="000F4FD4" w:rsidRPr="00705AAD" w:rsidRDefault="003E5271"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1A761A"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003E5271" w:rsidP="007673F3">
            <w:pPr>
              <w:rPr>
                <w:rFonts w:ascii="Calibri" w:hAnsi="Calibri" w:cs="Arial"/>
                <w:color w:val="002060"/>
                <w:sz w:val="20"/>
                <w:szCs w:val="20"/>
                <w:lang w:val="el-GR"/>
              </w:rPr>
            </w:pPr>
            <w:r w:rsidRPr="001E191C">
              <w:rPr>
                <w:rFonts w:ascii="Calibri" w:hAnsi="Calibri" w:cs="Arial"/>
                <w:i/>
                <w:sz w:val="16"/>
                <w:szCs w:val="16"/>
                <w:lang w:val="el-GR"/>
              </w:rPr>
              <w:t>γενικού υποβάθρου</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1A761A" w:rsidP="007673F3">
            <w:pPr>
              <w:rPr>
                <w:rFonts w:ascii="Calibri" w:hAnsi="Calibri" w:cs="Arial"/>
                <w:color w:val="002060"/>
                <w:sz w:val="20"/>
                <w:szCs w:val="20"/>
                <w:lang w:val="el-GR"/>
              </w:rPr>
            </w:pPr>
            <w:r>
              <w:rPr>
                <w:rFonts w:ascii="Calibri" w:hAnsi="Calibri" w:cs="Arial"/>
                <w:color w:val="002060"/>
                <w:sz w:val="20"/>
                <w:szCs w:val="20"/>
                <w:lang w:val="el-GR"/>
              </w:rPr>
              <w:t>Όχι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3E5271" w:rsidRDefault="003E5271"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3E5271"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05AAD" w:rsidRDefault="00DF3FCA" w:rsidP="007673F3">
            <w:pPr>
              <w:rPr>
                <w:rFonts w:ascii="Calibri" w:hAnsi="Calibri" w:cs="Arial"/>
                <w:color w:val="002060"/>
                <w:sz w:val="20"/>
                <w:szCs w:val="20"/>
                <w:lang w:val="el-GR"/>
              </w:rPr>
            </w:pPr>
            <w:r>
              <w:rPr>
                <w:rFonts w:ascii="Calibri" w:hAnsi="Calibri" w:cs="Arial"/>
                <w:color w:val="002060"/>
                <w:sz w:val="20"/>
                <w:szCs w:val="20"/>
                <w:lang w:val="el-GR"/>
              </w:rPr>
              <w:t>Ναι (στην ελληνική γλώσσα)</w:t>
            </w:r>
            <w:bookmarkStart w:id="1" w:name="_GoBack"/>
            <w:bookmarkEnd w:id="1"/>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05AAD" w:rsidRDefault="000F4FD4" w:rsidP="007673F3">
            <w:pPr>
              <w:spacing w:after="200" w:line="276" w:lineRule="auto"/>
              <w:rPr>
                <w:rFonts w:ascii="Calibri" w:eastAsia="Calibri" w:hAnsi="Calibri" w:cs="Arial"/>
                <w:color w:val="002060"/>
                <w:sz w:val="20"/>
                <w:szCs w:val="20"/>
                <w:lang w:val="en-GB"/>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1A761A"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1A761A" w:rsidTr="00305D37">
        <w:tc>
          <w:tcPr>
            <w:tcW w:w="8472" w:type="dxa"/>
            <w:gridSpan w:val="2"/>
          </w:tcPr>
          <w:p w:rsidR="00457A49" w:rsidRPr="00B71FA6" w:rsidRDefault="00457A49" w:rsidP="00457A49">
            <w:pPr>
              <w:pStyle w:val="Web"/>
              <w:spacing w:before="0" w:beforeAutospacing="0" w:after="0" w:afterAutospacing="0"/>
              <w:jc w:val="both"/>
              <w:rPr>
                <w:rFonts w:ascii="Book Antiqua" w:hAnsi="Book Antiqua"/>
                <w:color w:val="222222"/>
              </w:rPr>
            </w:pPr>
            <w:r w:rsidRPr="00B71FA6">
              <w:rPr>
                <w:rStyle w:val="hps"/>
                <w:rFonts w:ascii="Book Antiqua" w:hAnsi="Book Antiqua"/>
                <w:color w:val="222222"/>
              </w:rPr>
              <w:t>Μέχρι το τέλος</w:t>
            </w:r>
            <w:r w:rsidRPr="00B71FA6">
              <w:rPr>
                <w:rFonts w:ascii="Book Antiqua" w:hAnsi="Book Antiqua"/>
                <w:color w:val="222222"/>
              </w:rPr>
              <w:t xml:space="preserve"> </w:t>
            </w:r>
            <w:r w:rsidRPr="00B71FA6">
              <w:rPr>
                <w:rStyle w:val="hps"/>
                <w:rFonts w:ascii="Book Antiqua" w:hAnsi="Book Antiqua"/>
                <w:color w:val="222222"/>
              </w:rPr>
              <w:t>του μαθήματος</w:t>
            </w:r>
            <w:r w:rsidRPr="00B71FA6">
              <w:rPr>
                <w:rFonts w:ascii="Book Antiqua" w:hAnsi="Book Antiqua"/>
                <w:color w:val="222222"/>
              </w:rPr>
              <w:t xml:space="preserve">, </w:t>
            </w:r>
            <w:r w:rsidRPr="00B71FA6">
              <w:rPr>
                <w:rStyle w:val="hps"/>
                <w:rFonts w:ascii="Book Antiqua" w:hAnsi="Book Antiqua"/>
                <w:color w:val="222222"/>
              </w:rPr>
              <w:t>αναμένεται ότι</w:t>
            </w:r>
            <w:r w:rsidRPr="00B71FA6">
              <w:rPr>
                <w:rFonts w:ascii="Book Antiqua" w:hAnsi="Book Antiqua"/>
                <w:color w:val="222222"/>
              </w:rPr>
              <w:t xml:space="preserve"> </w:t>
            </w:r>
            <w:r w:rsidRPr="00B71FA6">
              <w:rPr>
                <w:rStyle w:val="hps"/>
                <w:rFonts w:ascii="Book Antiqua" w:hAnsi="Book Antiqua"/>
                <w:color w:val="222222"/>
              </w:rPr>
              <w:t>οι φοιτητές θα</w:t>
            </w:r>
            <w:r w:rsidRPr="00B71FA6">
              <w:rPr>
                <w:rFonts w:ascii="Book Antiqua" w:hAnsi="Book Antiqua"/>
                <w:color w:val="222222"/>
              </w:rPr>
              <w:t xml:space="preserve"> </w:t>
            </w:r>
            <w:r w:rsidRPr="00B71FA6">
              <w:rPr>
                <w:rStyle w:val="hps"/>
                <w:rFonts w:ascii="Book Antiqua" w:hAnsi="Book Antiqua"/>
                <w:color w:val="222222"/>
              </w:rPr>
              <w:t>είναι σε θέση να</w:t>
            </w:r>
            <w:r w:rsidRPr="00B71FA6">
              <w:rPr>
                <w:rFonts w:ascii="Book Antiqua" w:hAnsi="Book Antiqua"/>
                <w:color w:val="222222"/>
              </w:rPr>
              <w:t>:</w:t>
            </w:r>
          </w:p>
          <w:p w:rsidR="00457A49" w:rsidRPr="00B71FA6" w:rsidRDefault="00457A49" w:rsidP="00457A49">
            <w:pPr>
              <w:pStyle w:val="Web"/>
              <w:numPr>
                <w:ilvl w:val="0"/>
                <w:numId w:val="46"/>
              </w:numPr>
              <w:spacing w:before="0" w:beforeAutospacing="0" w:after="0" w:afterAutospacing="0"/>
              <w:jc w:val="both"/>
              <w:rPr>
                <w:rFonts w:ascii="Book Antiqua" w:hAnsi="Book Antiqua"/>
                <w:color w:val="222222"/>
              </w:rPr>
            </w:pPr>
            <w:r w:rsidRPr="00B71FA6">
              <w:rPr>
                <w:rStyle w:val="hps"/>
                <w:rFonts w:ascii="Book Antiqua" w:hAnsi="Book Antiqua"/>
                <w:color w:val="222222"/>
              </w:rPr>
              <w:t>έχουν γνώση</w:t>
            </w:r>
            <w:r w:rsidRPr="00B71FA6">
              <w:rPr>
                <w:rFonts w:ascii="Book Antiqua" w:hAnsi="Book Antiqua"/>
                <w:color w:val="222222"/>
              </w:rPr>
              <w:t xml:space="preserve"> </w:t>
            </w:r>
            <w:r w:rsidRPr="00B71FA6">
              <w:rPr>
                <w:rStyle w:val="hps"/>
                <w:rFonts w:ascii="Book Antiqua" w:hAnsi="Book Antiqua"/>
                <w:color w:val="222222"/>
              </w:rPr>
              <w:t>των βασικών</w:t>
            </w:r>
            <w:r w:rsidRPr="00B71FA6">
              <w:rPr>
                <w:rFonts w:ascii="Book Antiqua" w:hAnsi="Book Antiqua"/>
                <w:color w:val="222222"/>
              </w:rPr>
              <w:t xml:space="preserve"> </w:t>
            </w:r>
            <w:r w:rsidRPr="00B71FA6">
              <w:rPr>
                <w:rStyle w:val="hps"/>
                <w:rFonts w:ascii="Book Antiqua" w:hAnsi="Book Antiqua"/>
                <w:color w:val="222222"/>
              </w:rPr>
              <w:t>θεωριών της πολιτικής οικονομίας</w:t>
            </w:r>
            <w:r w:rsidRPr="00B71FA6">
              <w:rPr>
                <w:rFonts w:ascii="Book Antiqua" w:hAnsi="Book Antiqua"/>
                <w:color w:val="222222"/>
              </w:rPr>
              <w:t xml:space="preserve"> </w:t>
            </w:r>
            <w:r w:rsidRPr="00B71FA6">
              <w:rPr>
                <w:rStyle w:val="hps"/>
                <w:rFonts w:ascii="Book Antiqua" w:hAnsi="Book Antiqua"/>
                <w:color w:val="222222"/>
              </w:rPr>
              <w:t>των διεθνών σχέσεων</w:t>
            </w:r>
          </w:p>
          <w:p w:rsidR="00457A49" w:rsidRPr="00B71FA6" w:rsidRDefault="00457A49" w:rsidP="00457A49">
            <w:pPr>
              <w:pStyle w:val="Web"/>
              <w:numPr>
                <w:ilvl w:val="0"/>
                <w:numId w:val="46"/>
              </w:numPr>
              <w:spacing w:before="0" w:beforeAutospacing="0" w:after="0" w:afterAutospacing="0"/>
              <w:jc w:val="both"/>
              <w:rPr>
                <w:rFonts w:ascii="Book Antiqua" w:hAnsi="Book Antiqua"/>
                <w:color w:val="222222"/>
              </w:rPr>
            </w:pPr>
            <w:r w:rsidRPr="00B71FA6">
              <w:rPr>
                <w:rFonts w:ascii="Book Antiqua" w:hAnsi="Book Antiqua"/>
                <w:color w:val="222222"/>
              </w:rPr>
              <w:t xml:space="preserve">μπορούν να κατανοήσουν </w:t>
            </w:r>
            <w:r w:rsidRPr="00B71FA6">
              <w:rPr>
                <w:rStyle w:val="hps"/>
                <w:rFonts w:ascii="Book Antiqua" w:hAnsi="Book Antiqua"/>
                <w:color w:val="222222"/>
              </w:rPr>
              <w:t>ανταγωνιστικές</w:t>
            </w:r>
            <w:r w:rsidRPr="00B71FA6">
              <w:rPr>
                <w:rFonts w:ascii="Book Antiqua" w:hAnsi="Book Antiqua"/>
                <w:color w:val="222222"/>
              </w:rPr>
              <w:t xml:space="preserve"> </w:t>
            </w:r>
            <w:r w:rsidRPr="00B71FA6">
              <w:rPr>
                <w:rStyle w:val="hps"/>
                <w:rFonts w:ascii="Book Antiqua" w:hAnsi="Book Antiqua"/>
                <w:color w:val="222222"/>
              </w:rPr>
              <w:t>αναλύσεις και</w:t>
            </w:r>
            <w:r w:rsidRPr="00B71FA6">
              <w:rPr>
                <w:rFonts w:ascii="Book Antiqua" w:hAnsi="Book Antiqua"/>
                <w:color w:val="222222"/>
              </w:rPr>
              <w:t xml:space="preserve"> </w:t>
            </w:r>
            <w:r w:rsidRPr="00B71FA6">
              <w:rPr>
                <w:rStyle w:val="hps"/>
                <w:rFonts w:ascii="Book Antiqua" w:hAnsi="Book Antiqua"/>
                <w:color w:val="222222"/>
              </w:rPr>
              <w:t>ιδεολογικές</w:t>
            </w:r>
            <w:r w:rsidRPr="00B71FA6">
              <w:rPr>
                <w:rFonts w:ascii="Book Antiqua" w:hAnsi="Book Antiqua"/>
                <w:color w:val="222222"/>
              </w:rPr>
              <w:t xml:space="preserve"> </w:t>
            </w:r>
            <w:r w:rsidRPr="00B71FA6">
              <w:rPr>
                <w:rStyle w:val="hps"/>
                <w:rFonts w:ascii="Book Antiqua" w:hAnsi="Book Antiqua"/>
                <w:color w:val="222222"/>
              </w:rPr>
              <w:t>προσεγγίσεις</w:t>
            </w:r>
            <w:r w:rsidRPr="00B71FA6">
              <w:rPr>
                <w:rFonts w:ascii="Book Antiqua" w:hAnsi="Book Antiqua"/>
                <w:color w:val="222222"/>
              </w:rPr>
              <w:t xml:space="preserve"> </w:t>
            </w:r>
            <w:r w:rsidRPr="00B71FA6">
              <w:rPr>
                <w:rStyle w:val="hps"/>
                <w:rFonts w:ascii="Book Antiqua" w:hAnsi="Book Antiqua"/>
                <w:color w:val="222222"/>
              </w:rPr>
              <w:t>για την κατανόηση</w:t>
            </w:r>
            <w:r w:rsidRPr="00B71FA6">
              <w:rPr>
                <w:rFonts w:ascii="Book Antiqua" w:hAnsi="Book Antiqua"/>
                <w:color w:val="222222"/>
              </w:rPr>
              <w:t xml:space="preserve"> </w:t>
            </w:r>
            <w:r w:rsidRPr="00B71FA6">
              <w:rPr>
                <w:rStyle w:val="hps"/>
                <w:rFonts w:ascii="Book Antiqua" w:hAnsi="Book Antiqua"/>
                <w:color w:val="222222"/>
              </w:rPr>
              <w:t>της διεθνούς πολιτικής</w:t>
            </w:r>
            <w:r w:rsidRPr="00B71FA6">
              <w:rPr>
                <w:rFonts w:ascii="Book Antiqua" w:hAnsi="Book Antiqua"/>
                <w:color w:val="222222"/>
              </w:rPr>
              <w:t xml:space="preserve"> </w:t>
            </w:r>
            <w:r w:rsidRPr="00B71FA6">
              <w:rPr>
                <w:rStyle w:val="hps"/>
                <w:rFonts w:ascii="Book Antiqua" w:hAnsi="Book Antiqua"/>
                <w:color w:val="222222"/>
              </w:rPr>
              <w:t>οικονομίας</w:t>
            </w:r>
          </w:p>
          <w:p w:rsidR="00457A49" w:rsidRPr="00B71FA6" w:rsidRDefault="00457A49" w:rsidP="00457A49">
            <w:pPr>
              <w:pStyle w:val="Web"/>
              <w:numPr>
                <w:ilvl w:val="0"/>
                <w:numId w:val="46"/>
              </w:numPr>
              <w:spacing w:before="0" w:beforeAutospacing="0" w:after="0" w:afterAutospacing="0"/>
              <w:jc w:val="both"/>
              <w:rPr>
                <w:rFonts w:ascii="Book Antiqua" w:hAnsi="Book Antiqua"/>
                <w:color w:val="222222"/>
              </w:rPr>
            </w:pPr>
            <w:r w:rsidRPr="001A2C65">
              <w:rPr>
                <w:rStyle w:val="hps"/>
                <w:rFonts w:ascii="Book Antiqua" w:hAnsi="Book Antiqua"/>
                <w:color w:val="222222"/>
              </w:rPr>
              <w:t>να μπορο</w:t>
            </w:r>
            <w:r>
              <w:rPr>
                <w:rStyle w:val="hps"/>
                <w:rFonts w:ascii="Book Antiqua" w:hAnsi="Book Antiqua"/>
                <w:color w:val="222222"/>
              </w:rPr>
              <w:t>ύν να κατανοήσουν πως λειτουργεί το διεθνές εμπορικό σύστημα και οι διεθνείς νομισματικές σχέσεις</w:t>
            </w:r>
          </w:p>
          <w:p w:rsidR="00457A49" w:rsidRDefault="00457A49" w:rsidP="00457A49">
            <w:pPr>
              <w:pStyle w:val="Web"/>
              <w:numPr>
                <w:ilvl w:val="0"/>
                <w:numId w:val="46"/>
              </w:numPr>
              <w:spacing w:before="0" w:beforeAutospacing="0" w:after="0" w:afterAutospacing="0"/>
              <w:jc w:val="both"/>
              <w:rPr>
                <w:rStyle w:val="hps"/>
                <w:rFonts w:ascii="Book Antiqua" w:hAnsi="Book Antiqua"/>
                <w:color w:val="222222"/>
              </w:rPr>
            </w:pPr>
            <w:r w:rsidRPr="00B71FA6">
              <w:rPr>
                <w:rFonts w:ascii="Book Antiqua" w:hAnsi="Book Antiqua"/>
                <w:color w:val="222222"/>
              </w:rPr>
              <w:t xml:space="preserve">να </w:t>
            </w:r>
            <w:r w:rsidRPr="00B71FA6">
              <w:rPr>
                <w:rStyle w:val="hps"/>
                <w:rFonts w:ascii="Book Antiqua" w:hAnsi="Book Antiqua"/>
                <w:color w:val="222222"/>
              </w:rPr>
              <w:t>αξιολογούν εναλλακτικές</w:t>
            </w:r>
            <w:r w:rsidRPr="00B71FA6">
              <w:rPr>
                <w:rFonts w:ascii="Book Antiqua" w:hAnsi="Book Antiqua"/>
                <w:color w:val="222222"/>
              </w:rPr>
              <w:t xml:space="preserve"> </w:t>
            </w:r>
            <w:r w:rsidRPr="00B71FA6">
              <w:rPr>
                <w:rStyle w:val="hps"/>
                <w:rFonts w:ascii="Book Antiqua" w:hAnsi="Book Antiqua"/>
                <w:color w:val="222222"/>
              </w:rPr>
              <w:t>ερμηνείες για τις</w:t>
            </w:r>
            <w:r w:rsidRPr="00B71FA6">
              <w:rPr>
                <w:rFonts w:ascii="Book Antiqua" w:hAnsi="Book Antiqua"/>
                <w:color w:val="222222"/>
              </w:rPr>
              <w:t xml:space="preserve"> </w:t>
            </w:r>
            <w:r w:rsidRPr="00B71FA6">
              <w:rPr>
                <w:rStyle w:val="hps"/>
                <w:rFonts w:ascii="Book Antiqua" w:hAnsi="Book Antiqua"/>
                <w:color w:val="222222"/>
              </w:rPr>
              <w:t>συγκεκριμένες εξελίξεις</w:t>
            </w:r>
            <w:r w:rsidRPr="00B71FA6">
              <w:rPr>
                <w:rFonts w:ascii="Book Antiqua" w:hAnsi="Book Antiqua"/>
                <w:color w:val="222222"/>
              </w:rPr>
              <w:t xml:space="preserve"> </w:t>
            </w:r>
            <w:r w:rsidRPr="00B71FA6">
              <w:rPr>
                <w:rStyle w:val="hps"/>
                <w:rFonts w:ascii="Book Antiqua" w:hAnsi="Book Antiqua"/>
                <w:color w:val="222222"/>
              </w:rPr>
              <w:t>και τα γεγονότα</w:t>
            </w:r>
            <w:r w:rsidRPr="00B71FA6">
              <w:rPr>
                <w:rFonts w:ascii="Book Antiqua" w:hAnsi="Book Antiqua"/>
                <w:color w:val="222222"/>
              </w:rPr>
              <w:t xml:space="preserve"> </w:t>
            </w:r>
            <w:r w:rsidRPr="00B71FA6">
              <w:rPr>
                <w:rStyle w:val="hps"/>
                <w:rFonts w:ascii="Book Antiqua" w:hAnsi="Book Antiqua"/>
                <w:color w:val="222222"/>
              </w:rPr>
              <w:t>στην παγκόσμια πολιτική</w:t>
            </w:r>
            <w:r w:rsidRPr="00B71FA6">
              <w:rPr>
                <w:rFonts w:ascii="Book Antiqua" w:hAnsi="Book Antiqua"/>
                <w:color w:val="222222"/>
              </w:rPr>
              <w:t xml:space="preserve"> </w:t>
            </w:r>
            <w:r w:rsidRPr="00B71FA6">
              <w:rPr>
                <w:rStyle w:val="hps"/>
                <w:rFonts w:ascii="Book Antiqua" w:hAnsi="Book Antiqua"/>
                <w:color w:val="222222"/>
              </w:rPr>
              <w:t>οικονομία</w:t>
            </w:r>
            <w:r w:rsidRPr="00B71FA6">
              <w:rPr>
                <w:rFonts w:ascii="Book Antiqua" w:hAnsi="Book Antiqua"/>
                <w:color w:val="222222"/>
              </w:rPr>
              <w:t xml:space="preserve"> ιδιαίτερα μετά</w:t>
            </w:r>
            <w:r w:rsidRPr="00B71FA6">
              <w:rPr>
                <w:rStyle w:val="hps"/>
                <w:rFonts w:ascii="Book Antiqua" w:hAnsi="Book Antiqua"/>
                <w:color w:val="222222"/>
              </w:rPr>
              <w:t xml:space="preserve"> τον δεύτερο Παγκόσμιο Πόλεμο</w:t>
            </w:r>
          </w:p>
          <w:p w:rsidR="00F03B25" w:rsidRPr="006517C1" w:rsidRDefault="00457A49" w:rsidP="006517C1">
            <w:pPr>
              <w:pStyle w:val="Web"/>
              <w:numPr>
                <w:ilvl w:val="0"/>
                <w:numId w:val="46"/>
              </w:numPr>
              <w:spacing w:before="0" w:beforeAutospacing="0" w:after="0" w:afterAutospacing="0"/>
              <w:jc w:val="both"/>
              <w:rPr>
                <w:rFonts w:ascii="Book Antiqua" w:hAnsi="Book Antiqua"/>
                <w:color w:val="222222"/>
              </w:rPr>
            </w:pPr>
            <w:r>
              <w:rPr>
                <w:rStyle w:val="hps"/>
                <w:rFonts w:ascii="Book Antiqua" w:hAnsi="Book Antiqua"/>
                <w:color w:val="222222"/>
              </w:rPr>
              <w:t xml:space="preserve">να μπορούν να κατανοήσουν σημαντικά ζητήματα της σύγχρονης </w:t>
            </w:r>
            <w:r>
              <w:rPr>
                <w:rStyle w:val="hps"/>
                <w:rFonts w:ascii="Book Antiqua" w:hAnsi="Book Antiqua"/>
                <w:color w:val="222222"/>
              </w:rPr>
              <w:lastRenderedPageBreak/>
              <w:t>παγκόσμιας οικονομίας όπως το ελεύθερο εμπόριο και ο προστατευτισμός, οι επιπτώσεις της παγκοσμιοποίησης, η περιφερειακή συνεργασία, η ανάπτυξη, κλπ.</w:t>
            </w: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1A761A"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1A761A" w:rsidTr="00305D37">
        <w:tc>
          <w:tcPr>
            <w:tcW w:w="8472" w:type="dxa"/>
            <w:gridSpan w:val="2"/>
            <w:tcBorders>
              <w:bottom w:val="single" w:sz="4" w:space="0" w:color="auto"/>
            </w:tcBorders>
          </w:tcPr>
          <w:p w:rsidR="00FC11DB" w:rsidRPr="006517C1" w:rsidRDefault="00FC11DB" w:rsidP="00FC11DB">
            <w:pPr>
              <w:widowControl w:val="0"/>
              <w:autoSpaceDE w:val="0"/>
              <w:autoSpaceDN w:val="0"/>
              <w:adjustRightInd w:val="0"/>
              <w:rPr>
                <w:rFonts w:ascii="Calibri" w:hAnsi="Calibri" w:cs="Arial"/>
                <w:i/>
                <w:lang w:val="el-GR"/>
              </w:rPr>
            </w:pPr>
            <w:r w:rsidRPr="006517C1">
              <w:rPr>
                <w:rFonts w:ascii="Calibri" w:hAnsi="Calibri" w:cs="Arial"/>
                <w:i/>
                <w:lang w:val="el-GR"/>
              </w:rPr>
              <w:t xml:space="preserve">Αναζήτηση, ανάλυση και σύνθεση δεδομένων και πληροφοριών, με τη χρήση και των απαραίτητων τεχνολογιών </w:t>
            </w:r>
          </w:p>
          <w:p w:rsidR="00FC11DB" w:rsidRPr="006517C1" w:rsidRDefault="00FC11DB" w:rsidP="00FC11DB">
            <w:pPr>
              <w:widowControl w:val="0"/>
              <w:autoSpaceDE w:val="0"/>
              <w:autoSpaceDN w:val="0"/>
              <w:adjustRightInd w:val="0"/>
              <w:rPr>
                <w:rFonts w:ascii="Calibri" w:hAnsi="Calibri" w:cs="Arial"/>
                <w:i/>
                <w:lang w:val="el-GR"/>
              </w:rPr>
            </w:pPr>
            <w:r w:rsidRPr="006517C1">
              <w:rPr>
                <w:rFonts w:ascii="Calibri" w:hAnsi="Calibri" w:cs="Arial"/>
                <w:i/>
                <w:lang w:val="el-GR"/>
              </w:rPr>
              <w:t xml:space="preserve">Λήψη αποφάσεων </w:t>
            </w:r>
          </w:p>
          <w:p w:rsidR="00FC11DB" w:rsidRPr="006517C1" w:rsidRDefault="00FC11DB" w:rsidP="00FC11DB">
            <w:pPr>
              <w:widowControl w:val="0"/>
              <w:autoSpaceDE w:val="0"/>
              <w:autoSpaceDN w:val="0"/>
              <w:adjustRightInd w:val="0"/>
              <w:rPr>
                <w:rFonts w:ascii="Calibri" w:hAnsi="Calibri" w:cs="Arial"/>
                <w:i/>
                <w:lang w:val="el-GR"/>
              </w:rPr>
            </w:pPr>
            <w:r w:rsidRPr="006517C1">
              <w:rPr>
                <w:rFonts w:ascii="Calibri" w:hAnsi="Calibri" w:cs="Arial"/>
                <w:i/>
                <w:lang w:val="el-GR"/>
              </w:rPr>
              <w:t xml:space="preserve">Εργασία σε διεθνές περιβάλλον </w:t>
            </w:r>
          </w:p>
          <w:p w:rsidR="00FC11DB" w:rsidRPr="006517C1" w:rsidRDefault="00FC11DB" w:rsidP="00FC11DB">
            <w:pPr>
              <w:widowControl w:val="0"/>
              <w:autoSpaceDE w:val="0"/>
              <w:autoSpaceDN w:val="0"/>
              <w:adjustRightInd w:val="0"/>
              <w:rPr>
                <w:rFonts w:ascii="Calibri" w:hAnsi="Calibri" w:cs="Arial"/>
                <w:i/>
                <w:lang w:val="el-GR"/>
              </w:rPr>
            </w:pPr>
            <w:r w:rsidRPr="006517C1">
              <w:rPr>
                <w:rFonts w:ascii="Calibri" w:hAnsi="Calibri" w:cs="Arial"/>
                <w:i/>
                <w:lang w:val="el-GR"/>
              </w:rPr>
              <w:t xml:space="preserve">Εργασία σε διεπιστημονικό περιβάλλον </w:t>
            </w:r>
          </w:p>
          <w:p w:rsidR="00FC11DB" w:rsidRPr="006517C1" w:rsidRDefault="00FC11DB" w:rsidP="00FC11DB">
            <w:pPr>
              <w:widowControl w:val="0"/>
              <w:autoSpaceDE w:val="0"/>
              <w:autoSpaceDN w:val="0"/>
              <w:adjustRightInd w:val="0"/>
              <w:rPr>
                <w:rFonts w:ascii="Calibri" w:eastAsia="Calibri" w:hAnsi="Calibri"/>
                <w:color w:val="002060"/>
                <w:lang w:val="el-GR"/>
              </w:rPr>
            </w:pPr>
            <w:r w:rsidRPr="006517C1">
              <w:rPr>
                <w:rFonts w:ascii="Calibri" w:hAnsi="Calibri" w:cs="Arial"/>
                <w:i/>
                <w:lang w:val="el-GR"/>
              </w:rPr>
              <w:t>Παράγωγή νέων ερευνητικών ιδεών</w:t>
            </w:r>
          </w:p>
          <w:p w:rsidR="000F4FD4" w:rsidRPr="006517C1" w:rsidRDefault="00FC11DB" w:rsidP="006517C1">
            <w:pPr>
              <w:widowControl w:val="0"/>
              <w:autoSpaceDE w:val="0"/>
              <w:autoSpaceDN w:val="0"/>
              <w:adjustRightInd w:val="0"/>
              <w:rPr>
                <w:rFonts w:ascii="Calibri" w:eastAsia="Calibri" w:hAnsi="Calibri"/>
                <w:color w:val="002060"/>
                <w:lang w:val="el-GR"/>
              </w:rPr>
            </w:pPr>
            <w:r w:rsidRPr="006517C1">
              <w:rPr>
                <w:rFonts w:ascii="Calibri" w:hAnsi="Calibri" w:cs="Arial"/>
                <w:i/>
                <w:lang w:val="el-GR"/>
              </w:rPr>
              <w:t>Προαγωγή της ελεύθερης, δημιουργικής και επαγωγικής σκέψης</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1A761A" w:rsidTr="007673F3">
        <w:tc>
          <w:tcPr>
            <w:tcW w:w="8472" w:type="dxa"/>
          </w:tcPr>
          <w:p w:rsidR="000F4FD4" w:rsidRDefault="000F4FD4" w:rsidP="007673F3">
            <w:pPr>
              <w:rPr>
                <w:rFonts w:ascii="Calibri" w:eastAsia="Calibri" w:hAnsi="Calibri"/>
                <w:iCs/>
                <w:color w:val="002060"/>
                <w:lang w:val="el-GR"/>
              </w:rPr>
            </w:pPr>
          </w:p>
          <w:p w:rsidR="000F4FD4" w:rsidRPr="00FC11DB" w:rsidRDefault="00457A49" w:rsidP="007673F3">
            <w:pPr>
              <w:widowControl w:val="0"/>
              <w:numPr>
                <w:ilvl w:val="0"/>
                <w:numId w:val="8"/>
              </w:numPr>
              <w:autoSpaceDE w:val="0"/>
              <w:autoSpaceDN w:val="0"/>
              <w:adjustRightInd w:val="0"/>
              <w:spacing w:before="120" w:after="200" w:line="276" w:lineRule="auto"/>
              <w:ind w:left="357" w:hanging="357"/>
              <w:rPr>
                <w:rFonts w:ascii="Calibri" w:hAnsi="Calibri" w:cs="Arial"/>
                <w:b/>
                <w:color w:val="000000"/>
                <w:lang w:val="el-GR"/>
              </w:rPr>
            </w:pPr>
            <w:r w:rsidRPr="00705AAD">
              <w:rPr>
                <w:rFonts w:ascii="Calibri" w:hAnsi="Calibri" w:cs="Arial"/>
                <w:b/>
                <w:color w:val="000000"/>
                <w:sz w:val="22"/>
                <w:szCs w:val="22"/>
                <w:lang w:val="el-GR"/>
              </w:rPr>
              <w:t>ΠΕΡΙΕΧΟΜΕΝΟ ΜΑΘΗΜΑΤΟΣ</w:t>
            </w:r>
          </w:p>
          <w:p w:rsidR="00F03B25" w:rsidRPr="00FC11DB" w:rsidRDefault="00457A49" w:rsidP="00FC11DB">
            <w:pPr>
              <w:jc w:val="both"/>
              <w:rPr>
                <w:rFonts w:ascii="Book Antiqua" w:hAnsi="Book Antiqua" w:cs="Tahoma"/>
                <w:lang w:val="el-GR"/>
              </w:rPr>
            </w:pPr>
            <w:r w:rsidRPr="00EF6458">
              <w:rPr>
                <w:rFonts w:ascii="Book Antiqua" w:hAnsi="Book Antiqua" w:cs="Tahoma"/>
                <w:lang w:val="el-GR"/>
              </w:rPr>
              <w:t>Η ‘Πολιτική Οικονομία των Διεθνών Σχέσεων’ στηρίζεται στην υπόθεση ότι το πολιτικό και οικονομικό γίγνεσθαι στο διεθνές σύστημα είναι άρρηκτα συνδεδεμένα. Στο μάθημα καλύπτουμε μόνο ορισμένες πτυχές της Πολιτικής Οικονομίας των Διεθνών Σχέσεων. Έμφαση δίνεται στις θεωρητικές προσεγγίσεις προκειμένου να γίνει αντιληπτή η διαφορετικότητα στην ανάλυση της παγκόσμιας πολιτικής οικονομίας. Στο μάθημα εξετάζ</w:t>
            </w:r>
            <w:r w:rsidRPr="00EF6458">
              <w:rPr>
                <w:rFonts w:ascii="Book Antiqua" w:hAnsi="Book Antiqua" w:cs="Tahoma"/>
              </w:rPr>
              <w:t>o</w:t>
            </w:r>
            <w:r w:rsidRPr="00EF6458">
              <w:rPr>
                <w:rFonts w:ascii="Book Antiqua" w:hAnsi="Book Antiqua" w:cs="Tahoma"/>
                <w:lang w:val="el-GR"/>
              </w:rPr>
              <w:t>νται ειδικότερα: η σημασία της πολιτικής οικονομίας στη μελέτη των διεθνών σχέσεων - βασικές θεωρίες στη διεθνή πολιτική οικονομία - διεθνή νομισματικά συστήματα με έμφαση στο Μπρέτον-Γούντς, στην Αμερικανική ηγεμονία και το δολάριο - πολιτικές διεθνούς εμπορίου - ο ρόλος του κράτους και των πολυεθνικών επιχειρήσεων - μορφές διακυβέρνησης της παγκόσμιας οικονομίας.</w:t>
            </w:r>
          </w:p>
          <w:p w:rsidR="000F4FD4" w:rsidRPr="00705AAD" w:rsidRDefault="000F4FD4" w:rsidP="007673F3">
            <w:pPr>
              <w:rPr>
                <w:rFonts w:ascii="Calibri" w:hAnsi="Calibri" w:cs="Arial"/>
                <w:color w:val="002060"/>
                <w:sz w:val="20"/>
                <w:szCs w:val="20"/>
                <w:lang w:val="el-GR"/>
              </w:rPr>
            </w:pPr>
          </w:p>
        </w:tc>
      </w:tr>
    </w:tbl>
    <w:p w:rsidR="00271F7D" w:rsidRDefault="00271F7D">
      <w:pPr>
        <w:rPr>
          <w:rFonts w:ascii="Calibri" w:hAnsi="Calibri" w:cs="Arial"/>
          <w:b/>
          <w:color w:val="000000"/>
          <w:sz w:val="22"/>
          <w:szCs w:val="22"/>
          <w:lang w:val="el-GR"/>
        </w:rPr>
      </w:pP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3E5271"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1A761A" w:rsidRDefault="002C310D" w:rsidP="007673F3">
            <w:pPr>
              <w:spacing w:after="200" w:line="276" w:lineRule="auto"/>
              <w:rPr>
                <w:rFonts w:ascii="Calibri" w:eastAsia="Calibri" w:hAnsi="Calibri"/>
                <w:iCs/>
                <w:color w:val="002060"/>
                <w:lang w:val="el-GR"/>
              </w:rPr>
            </w:pPr>
            <w:r w:rsidRPr="001A761A">
              <w:rPr>
                <w:rFonts w:ascii="Calibri" w:hAnsi="Calibri" w:cs="Arial"/>
                <w:i/>
                <w:lang w:val="el-GR"/>
              </w:rPr>
              <w:t>Πρόσωπο με πρόσωπο</w:t>
            </w:r>
          </w:p>
        </w:tc>
      </w:tr>
      <w:tr w:rsidR="000F4FD4" w:rsidRPr="001A761A"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1A761A" w:rsidRDefault="002C310D" w:rsidP="002C310D">
            <w:pPr>
              <w:rPr>
                <w:rFonts w:ascii="Calibri" w:hAnsi="Calibri" w:cs="Arial"/>
                <w:b/>
                <w:color w:val="002060"/>
                <w:lang w:val="el-GR"/>
              </w:rPr>
            </w:pPr>
            <w:r w:rsidRPr="001A761A">
              <w:rPr>
                <w:rFonts w:ascii="Calibri" w:hAnsi="Calibri" w:cs="Arial"/>
                <w:i/>
                <w:lang w:val="el-GR"/>
              </w:rPr>
              <w:t>Χρήση Τ.Π.Ε. στη Διδασκαλία, στην Επικοινωνία με τους φοιτητές</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w:t>
            </w:r>
            <w:r w:rsidRPr="00705AAD">
              <w:rPr>
                <w:rFonts w:ascii="Calibri" w:hAnsi="Calibri" w:cs="Arial"/>
                <w:i/>
                <w:sz w:val="16"/>
                <w:szCs w:val="16"/>
                <w:lang w:val="el-GR"/>
              </w:rPr>
              <w:lastRenderedPageBreak/>
              <w:t xml:space="preserve">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lastRenderedPageBreak/>
                    <w:t>Δραστηριότητα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D8188A" w:rsidRPr="00705AAD" w:rsidTr="007673F3">
              <w:tc>
                <w:tcPr>
                  <w:tcW w:w="2467" w:type="dxa"/>
                </w:tcPr>
                <w:p w:rsidR="00D8188A" w:rsidRPr="00705AAD" w:rsidRDefault="00D8188A" w:rsidP="0059561F">
                  <w:pPr>
                    <w:rPr>
                      <w:rFonts w:ascii="Calibri" w:hAnsi="Calibri"/>
                      <w:iCs/>
                      <w:color w:val="002060"/>
                      <w:sz w:val="22"/>
                      <w:szCs w:val="22"/>
                      <w:lang w:val="el-GR"/>
                    </w:rPr>
                  </w:pPr>
                  <w:r w:rsidRPr="00836B4D">
                    <w:rPr>
                      <w:rFonts w:ascii="Calibri" w:hAnsi="Calibri" w:cs="Calibri"/>
                      <w:color w:val="000000"/>
                      <w:lang w:val="el-GR" w:eastAsia="el-GR"/>
                    </w:rPr>
                    <w:t>Διαλέξεις</w:t>
                  </w:r>
                </w:p>
              </w:tc>
              <w:tc>
                <w:tcPr>
                  <w:tcW w:w="2468" w:type="dxa"/>
                </w:tcPr>
                <w:p w:rsidR="00D8188A" w:rsidRPr="00705AAD" w:rsidRDefault="00D8188A" w:rsidP="0059561F">
                  <w:pPr>
                    <w:jc w:val="center"/>
                    <w:rPr>
                      <w:rFonts w:ascii="Calibri" w:hAnsi="Calibri" w:cs="Arial"/>
                      <w:color w:val="002060"/>
                      <w:sz w:val="20"/>
                      <w:szCs w:val="20"/>
                      <w:lang w:val="el-GR"/>
                    </w:rPr>
                  </w:pPr>
                  <w:r w:rsidRPr="00836B4D">
                    <w:rPr>
                      <w:rFonts w:ascii="Calibri" w:hAnsi="Calibri" w:cs="Calibri"/>
                      <w:color w:val="000000"/>
                      <w:lang w:val="el-GR" w:eastAsia="el-GR"/>
                    </w:rPr>
                    <w:t>39 ώρες (1.56 ECTS)</w:t>
                  </w:r>
                </w:p>
              </w:tc>
            </w:tr>
            <w:tr w:rsidR="00D8188A" w:rsidRPr="00705AAD" w:rsidTr="007673F3">
              <w:tc>
                <w:tcPr>
                  <w:tcW w:w="2467" w:type="dxa"/>
                  <w:shd w:val="clear" w:color="auto" w:fill="auto"/>
                </w:tcPr>
                <w:p w:rsidR="00D8188A" w:rsidRPr="00705AAD" w:rsidRDefault="00D8188A" w:rsidP="0059561F">
                  <w:pPr>
                    <w:rPr>
                      <w:rFonts w:ascii="Calibri" w:hAnsi="Calibri"/>
                      <w:iCs/>
                      <w:color w:val="002060"/>
                      <w:sz w:val="22"/>
                      <w:szCs w:val="22"/>
                      <w:lang w:val="el-GR"/>
                    </w:rPr>
                  </w:pPr>
                  <w:r w:rsidRPr="00836B4D">
                    <w:rPr>
                      <w:rFonts w:ascii="Calibri" w:hAnsi="Calibri" w:cs="Calibri"/>
                      <w:color w:val="000000"/>
                      <w:lang w:val="el-GR" w:eastAsia="el-GR"/>
                    </w:rPr>
                    <w:t>Προσωπική μελέτη</w:t>
                  </w:r>
                </w:p>
              </w:tc>
              <w:tc>
                <w:tcPr>
                  <w:tcW w:w="2468" w:type="dxa"/>
                </w:tcPr>
                <w:p w:rsidR="00D8188A" w:rsidRPr="00705AAD" w:rsidRDefault="00D8188A" w:rsidP="0059561F">
                  <w:pPr>
                    <w:jc w:val="center"/>
                    <w:rPr>
                      <w:rFonts w:ascii="Calibri" w:hAnsi="Calibri" w:cs="Arial"/>
                      <w:color w:val="002060"/>
                      <w:sz w:val="20"/>
                      <w:szCs w:val="20"/>
                      <w:lang w:val="el-GR"/>
                    </w:rPr>
                  </w:pPr>
                  <w:r w:rsidRPr="00836B4D">
                    <w:rPr>
                      <w:rFonts w:ascii="Calibri" w:hAnsi="Calibri" w:cs="Calibri"/>
                      <w:color w:val="000000"/>
                      <w:lang w:val="el-GR" w:eastAsia="el-GR"/>
                    </w:rPr>
                    <w:t>83 ώρες (3.32 ECTS)</w:t>
                  </w:r>
                </w:p>
              </w:tc>
            </w:tr>
            <w:tr w:rsidR="00D8188A" w:rsidRPr="00705AAD" w:rsidTr="007673F3">
              <w:tc>
                <w:tcPr>
                  <w:tcW w:w="2467" w:type="dxa"/>
                  <w:shd w:val="clear" w:color="auto" w:fill="auto"/>
                </w:tcPr>
                <w:p w:rsidR="00D8188A" w:rsidRPr="00705AAD" w:rsidRDefault="00D8188A" w:rsidP="0059561F">
                  <w:pPr>
                    <w:rPr>
                      <w:rFonts w:ascii="Calibri" w:hAnsi="Calibri"/>
                      <w:iCs/>
                      <w:color w:val="002060"/>
                      <w:sz w:val="22"/>
                      <w:szCs w:val="22"/>
                      <w:lang w:val="el-GR"/>
                    </w:rPr>
                  </w:pPr>
                  <w:r w:rsidRPr="00836B4D">
                    <w:rPr>
                      <w:rFonts w:ascii="Calibri" w:hAnsi="Calibri" w:cs="Calibri"/>
                      <w:color w:val="000000"/>
                      <w:lang w:val="el-GR" w:eastAsia="el-GR"/>
                    </w:rPr>
                    <w:t>Τελική εξέταση</w:t>
                  </w:r>
                </w:p>
              </w:tc>
              <w:tc>
                <w:tcPr>
                  <w:tcW w:w="2468" w:type="dxa"/>
                </w:tcPr>
                <w:p w:rsidR="00D8188A" w:rsidRPr="00705AAD" w:rsidRDefault="00D8188A" w:rsidP="0059561F">
                  <w:pPr>
                    <w:jc w:val="center"/>
                    <w:rPr>
                      <w:rFonts w:ascii="Calibri" w:hAnsi="Calibri" w:cs="Arial"/>
                      <w:color w:val="002060"/>
                      <w:sz w:val="20"/>
                      <w:szCs w:val="20"/>
                      <w:lang w:val="el-GR"/>
                    </w:rPr>
                  </w:pPr>
                  <w:r w:rsidRPr="00836B4D">
                    <w:rPr>
                      <w:rFonts w:ascii="Calibri" w:hAnsi="Calibri" w:cs="Calibri"/>
                      <w:color w:val="000000"/>
                      <w:lang w:val="el-GR" w:eastAsia="el-GR"/>
                    </w:rPr>
                    <w:t>3 ώρες (0.12 ECTS)</w:t>
                  </w: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tcPr>
                <w:p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rsidR="000F4FD4" w:rsidRPr="00705AAD" w:rsidRDefault="00D8188A" w:rsidP="007673F3">
                  <w:pPr>
                    <w:jc w:val="center"/>
                    <w:rPr>
                      <w:rFonts w:ascii="Calibri" w:hAnsi="Calibri" w:cs="Arial"/>
                      <w:b/>
                      <w:i/>
                      <w:color w:val="002060"/>
                      <w:sz w:val="20"/>
                      <w:szCs w:val="20"/>
                      <w:lang w:val="el-GR"/>
                    </w:rPr>
                  </w:pPr>
                  <w:r w:rsidRPr="00836B4D">
                    <w:rPr>
                      <w:rFonts w:ascii="Calibri" w:hAnsi="Calibri" w:cs="Calibri"/>
                      <w:b/>
                      <w:bCs/>
                      <w:i/>
                      <w:iCs/>
                      <w:color w:val="000000"/>
                      <w:lang w:val="el-GR" w:eastAsia="el-GR"/>
                    </w:rPr>
                    <w:t>125 ώρες (5 ECTS)</w:t>
                  </w:r>
                </w:p>
              </w:tc>
            </w:tr>
          </w:tbl>
          <w:p w:rsidR="000F4FD4" w:rsidRPr="00705AAD" w:rsidRDefault="000F4FD4" w:rsidP="007673F3">
            <w:pPr>
              <w:rPr>
                <w:rFonts w:ascii="Tahoma" w:hAnsi="Tahoma" w:cs="Tahoma"/>
              </w:rPr>
            </w:pPr>
          </w:p>
        </w:tc>
      </w:tr>
      <w:tr w:rsidR="000F4FD4" w:rsidRPr="001A761A"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247607" w:rsidRDefault="00247607" w:rsidP="00247607">
            <w:pPr>
              <w:rPr>
                <w:rFonts w:ascii="Calibri" w:hAnsi="Calibri" w:cs="Arial"/>
                <w:i/>
                <w:lang w:val="el-GR"/>
              </w:rPr>
            </w:pPr>
            <w:r w:rsidRPr="001A761A">
              <w:rPr>
                <w:rFonts w:ascii="Calibri" w:hAnsi="Calibri" w:cs="Arial"/>
                <w:i/>
                <w:lang w:val="el-GR"/>
              </w:rPr>
              <w:t xml:space="preserve">Γλώσσα Αξιολόγησης: Ελληνικά </w:t>
            </w:r>
          </w:p>
          <w:p w:rsidR="00DF3FCA" w:rsidRPr="001A761A" w:rsidRDefault="00DF3FCA" w:rsidP="00247607">
            <w:pPr>
              <w:rPr>
                <w:rFonts w:ascii="Calibri" w:hAnsi="Calibri" w:cs="Arial"/>
                <w:color w:val="002060"/>
                <w:lang w:val="el-GR"/>
              </w:rPr>
            </w:pPr>
          </w:p>
          <w:p w:rsidR="00247607" w:rsidRPr="001A761A" w:rsidRDefault="00247607" w:rsidP="00247607">
            <w:pPr>
              <w:rPr>
                <w:rFonts w:ascii="Calibri" w:hAnsi="Calibri" w:cs="Arial"/>
                <w:i/>
                <w:lang w:val="el-GR"/>
              </w:rPr>
            </w:pPr>
            <w:r w:rsidRPr="001A761A">
              <w:rPr>
                <w:rFonts w:ascii="Calibri" w:hAnsi="Calibri" w:cs="Arial"/>
                <w:i/>
                <w:lang w:val="el-GR"/>
              </w:rPr>
              <w:t>Μέθοδοι αξιολόγησης: Γραπτή Εξέταση με  Ερωτήσεις Ανάπτυξης Δοκιμίων (βαρύτητα 80% του βαθμού)  Συμμετοχή στις Διαλέξεις (βαρύτητα 20%)</w:t>
            </w:r>
          </w:p>
          <w:p w:rsidR="00247607" w:rsidRPr="001A761A" w:rsidRDefault="00247607" w:rsidP="00247607">
            <w:pPr>
              <w:rPr>
                <w:rFonts w:ascii="Calibri" w:hAnsi="Calibri" w:cs="Arial"/>
                <w:i/>
                <w:lang w:val="el-GR"/>
              </w:rPr>
            </w:pPr>
          </w:p>
          <w:p w:rsidR="000F4FD4" w:rsidRPr="00705AAD" w:rsidRDefault="00247607" w:rsidP="007673F3">
            <w:pPr>
              <w:rPr>
                <w:rFonts w:ascii="Calibri" w:hAnsi="Calibri" w:cs="Arial"/>
                <w:color w:val="002060"/>
                <w:lang w:val="el-GR"/>
              </w:rPr>
            </w:pPr>
            <w:r w:rsidRPr="001A761A">
              <w:rPr>
                <w:rFonts w:ascii="Calibri" w:hAnsi="Calibri" w:cs="Arial"/>
                <w:i/>
                <w:lang w:val="el-GR"/>
              </w:rPr>
              <w:t xml:space="preserve">Τα κριτήρια είναι προσβάσιμα στην περιγραφή του μαθήματος στο eclass. </w:t>
            </w: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rsidTr="007673F3">
        <w:tc>
          <w:tcPr>
            <w:tcW w:w="8472" w:type="dxa"/>
          </w:tcPr>
          <w:p w:rsidR="00457A49" w:rsidRPr="00027E6B" w:rsidRDefault="00A8723B" w:rsidP="00A8723B">
            <w:pPr>
              <w:pStyle w:val="ab"/>
              <w:ind w:left="0"/>
              <w:jc w:val="both"/>
              <w:rPr>
                <w:rFonts w:asciiTheme="minorHAnsi" w:hAnsiTheme="minorHAnsi" w:cstheme="minorHAnsi"/>
                <w:i/>
                <w:sz w:val="24"/>
                <w:szCs w:val="24"/>
              </w:rPr>
            </w:pPr>
            <w:r w:rsidRPr="00027E6B">
              <w:rPr>
                <w:rFonts w:asciiTheme="minorHAnsi" w:hAnsiTheme="minorHAnsi" w:cstheme="minorHAnsi"/>
                <w:i/>
                <w:sz w:val="24"/>
                <w:szCs w:val="24"/>
              </w:rPr>
              <w:t xml:space="preserve">- </w:t>
            </w:r>
            <w:r w:rsidR="000F4FD4" w:rsidRPr="00027E6B">
              <w:rPr>
                <w:rFonts w:asciiTheme="minorHAnsi" w:hAnsiTheme="minorHAnsi" w:cstheme="minorHAnsi"/>
                <w:i/>
                <w:sz w:val="24"/>
                <w:szCs w:val="24"/>
              </w:rPr>
              <w:t>Προτεινόμενη Βιβλι</w:t>
            </w:r>
            <w:r w:rsidR="001A1C52" w:rsidRPr="00027E6B">
              <w:rPr>
                <w:rFonts w:asciiTheme="minorHAnsi" w:hAnsiTheme="minorHAnsi" w:cstheme="minorHAnsi"/>
                <w:i/>
                <w:sz w:val="24"/>
                <w:szCs w:val="24"/>
              </w:rPr>
              <w:t>ογραφία</w:t>
            </w:r>
            <w:r w:rsidR="000F4FD4" w:rsidRPr="00027E6B">
              <w:rPr>
                <w:rFonts w:asciiTheme="minorHAnsi" w:hAnsiTheme="minorHAnsi" w:cstheme="minorHAnsi"/>
                <w:i/>
                <w:sz w:val="24"/>
                <w:szCs w:val="24"/>
              </w:rPr>
              <w:t>:</w:t>
            </w:r>
          </w:p>
          <w:p w:rsidR="00457A49" w:rsidRPr="00027E6B" w:rsidRDefault="00457A49" w:rsidP="00457A49">
            <w:pPr>
              <w:jc w:val="both"/>
              <w:rPr>
                <w:rFonts w:asciiTheme="minorHAnsi" w:hAnsiTheme="minorHAnsi" w:cstheme="minorHAnsi"/>
                <w:lang w:val="el-GR"/>
              </w:rPr>
            </w:pPr>
            <w:r w:rsidRPr="00027E6B">
              <w:rPr>
                <w:rFonts w:asciiTheme="minorHAnsi" w:hAnsiTheme="minorHAnsi" w:cstheme="minorHAnsi"/>
                <w:lang w:val="el-GR"/>
              </w:rPr>
              <w:t xml:space="preserve">- </w:t>
            </w:r>
            <w:r w:rsidRPr="00027E6B">
              <w:rPr>
                <w:rFonts w:asciiTheme="minorHAnsi" w:hAnsiTheme="minorHAnsi" w:cstheme="minorHAnsi"/>
              </w:rPr>
              <w:t>Theodore</w:t>
            </w:r>
            <w:r w:rsidRPr="00027E6B">
              <w:rPr>
                <w:rFonts w:asciiTheme="minorHAnsi" w:hAnsiTheme="minorHAnsi" w:cstheme="minorHAnsi"/>
                <w:lang w:val="el-GR"/>
              </w:rPr>
              <w:t xml:space="preserve"> </w:t>
            </w:r>
            <w:r w:rsidRPr="00027E6B">
              <w:rPr>
                <w:rFonts w:asciiTheme="minorHAnsi" w:hAnsiTheme="minorHAnsi" w:cstheme="minorHAnsi"/>
              </w:rPr>
              <w:t>H</w:t>
            </w:r>
            <w:r w:rsidRPr="00027E6B">
              <w:rPr>
                <w:rFonts w:asciiTheme="minorHAnsi" w:hAnsiTheme="minorHAnsi" w:cstheme="minorHAnsi"/>
                <w:lang w:val="el-GR"/>
              </w:rPr>
              <w:t xml:space="preserve">. </w:t>
            </w:r>
            <w:r w:rsidRPr="00027E6B">
              <w:rPr>
                <w:rFonts w:asciiTheme="minorHAnsi" w:hAnsiTheme="minorHAnsi" w:cstheme="minorHAnsi"/>
              </w:rPr>
              <w:t>Cohn</w:t>
            </w:r>
            <w:r w:rsidRPr="00027E6B">
              <w:rPr>
                <w:rFonts w:asciiTheme="minorHAnsi" w:hAnsiTheme="minorHAnsi" w:cstheme="minorHAnsi"/>
                <w:lang w:val="el-GR"/>
              </w:rPr>
              <w:t xml:space="preserve">, Διεθνής Πολιτική Οικονομία: Θεωρία και Πράξη, </w:t>
            </w:r>
            <w:r w:rsidRPr="00027E6B">
              <w:rPr>
                <w:rFonts w:asciiTheme="minorHAnsi" w:hAnsiTheme="minorHAnsi" w:cstheme="minorHAnsi"/>
              </w:rPr>
              <w:t>Gutenberg</w:t>
            </w:r>
            <w:r w:rsidRPr="00027E6B">
              <w:rPr>
                <w:rFonts w:asciiTheme="minorHAnsi" w:hAnsiTheme="minorHAnsi" w:cstheme="minorHAnsi"/>
                <w:lang w:val="el-GR"/>
              </w:rPr>
              <w:t>, Αθήνα, 2009</w:t>
            </w:r>
          </w:p>
          <w:p w:rsidR="00457A49" w:rsidRPr="00027E6B" w:rsidRDefault="00457A49" w:rsidP="00457A49">
            <w:pPr>
              <w:jc w:val="both"/>
              <w:rPr>
                <w:rFonts w:asciiTheme="minorHAnsi" w:hAnsiTheme="minorHAnsi" w:cstheme="minorHAnsi"/>
                <w:lang w:val="el-GR"/>
              </w:rPr>
            </w:pPr>
            <w:r w:rsidRPr="00027E6B">
              <w:rPr>
                <w:rFonts w:asciiTheme="minorHAnsi" w:hAnsiTheme="minorHAnsi" w:cstheme="minorHAnsi"/>
                <w:lang w:val="el-GR"/>
              </w:rPr>
              <w:t xml:space="preserve">- </w:t>
            </w:r>
            <w:r w:rsidRPr="00027E6B">
              <w:rPr>
                <w:rFonts w:asciiTheme="minorHAnsi" w:hAnsiTheme="minorHAnsi" w:cstheme="minorHAnsi"/>
              </w:rPr>
              <w:t>Robert</w:t>
            </w:r>
            <w:r w:rsidRPr="00027E6B">
              <w:rPr>
                <w:rFonts w:asciiTheme="minorHAnsi" w:hAnsiTheme="minorHAnsi" w:cstheme="minorHAnsi"/>
                <w:lang w:val="el-GR"/>
              </w:rPr>
              <w:t xml:space="preserve"> </w:t>
            </w:r>
            <w:r w:rsidRPr="00027E6B">
              <w:rPr>
                <w:rFonts w:asciiTheme="minorHAnsi" w:hAnsiTheme="minorHAnsi" w:cstheme="minorHAnsi"/>
              </w:rPr>
              <w:t>Gilpin</w:t>
            </w:r>
            <w:r w:rsidRPr="00027E6B">
              <w:rPr>
                <w:rFonts w:asciiTheme="minorHAnsi" w:hAnsiTheme="minorHAnsi" w:cstheme="minorHAnsi"/>
                <w:lang w:val="el-GR"/>
              </w:rPr>
              <w:t>, Παγκόσμια Πολιτική Οικονομία – Η Διεθνής Οικονομική Τάξη, Ποιότητα, Αθήνα, 2005</w:t>
            </w:r>
          </w:p>
          <w:p w:rsidR="00457A49" w:rsidRPr="00027E6B" w:rsidRDefault="00457A49" w:rsidP="00457A49">
            <w:pPr>
              <w:rPr>
                <w:rFonts w:asciiTheme="minorHAnsi" w:hAnsiTheme="minorHAnsi" w:cstheme="minorHAnsi"/>
                <w:b/>
                <w:lang w:val="el-GR"/>
              </w:rPr>
            </w:pPr>
            <w:r w:rsidRPr="00027E6B">
              <w:rPr>
                <w:rFonts w:asciiTheme="minorHAnsi" w:hAnsiTheme="minorHAnsi" w:cstheme="minorHAnsi"/>
                <w:bCs/>
                <w:lang w:val="el-GR"/>
              </w:rPr>
              <w:t xml:space="preserve">- </w:t>
            </w:r>
            <w:r w:rsidRPr="00027E6B">
              <w:rPr>
                <w:rFonts w:asciiTheme="minorHAnsi" w:hAnsiTheme="minorHAnsi" w:cstheme="minorHAnsi"/>
                <w:bCs/>
              </w:rPr>
              <w:t>O</w:t>
            </w:r>
            <w:r w:rsidRPr="00027E6B">
              <w:rPr>
                <w:rFonts w:asciiTheme="minorHAnsi" w:hAnsiTheme="minorHAnsi" w:cstheme="minorHAnsi"/>
                <w:bCs/>
                <w:lang w:val="el-GR"/>
              </w:rPr>
              <w:t>'</w:t>
            </w:r>
            <w:r w:rsidRPr="00027E6B">
              <w:rPr>
                <w:rFonts w:asciiTheme="minorHAnsi" w:hAnsiTheme="minorHAnsi" w:cstheme="minorHAnsi"/>
                <w:bCs/>
              </w:rPr>
              <w:t>Brien</w:t>
            </w:r>
            <w:r w:rsidRPr="00027E6B">
              <w:rPr>
                <w:rFonts w:asciiTheme="minorHAnsi" w:hAnsiTheme="minorHAnsi" w:cstheme="minorHAnsi"/>
                <w:bCs/>
                <w:lang w:val="el-GR"/>
              </w:rPr>
              <w:t xml:space="preserve"> </w:t>
            </w:r>
            <w:r w:rsidRPr="00027E6B">
              <w:rPr>
                <w:rFonts w:asciiTheme="minorHAnsi" w:hAnsiTheme="minorHAnsi" w:cstheme="minorHAnsi"/>
                <w:bCs/>
              </w:rPr>
              <w:t>Robert</w:t>
            </w:r>
            <w:r w:rsidRPr="00027E6B">
              <w:rPr>
                <w:rFonts w:asciiTheme="minorHAnsi" w:hAnsiTheme="minorHAnsi" w:cstheme="minorHAnsi"/>
                <w:bCs/>
                <w:lang w:val="el-GR"/>
              </w:rPr>
              <w:t xml:space="preserve">, </w:t>
            </w:r>
            <w:r w:rsidRPr="00027E6B">
              <w:rPr>
                <w:rFonts w:asciiTheme="minorHAnsi" w:hAnsiTheme="minorHAnsi" w:cstheme="minorHAnsi"/>
                <w:bCs/>
              </w:rPr>
              <w:t>Williams</w:t>
            </w:r>
            <w:r w:rsidRPr="00027E6B">
              <w:rPr>
                <w:rFonts w:asciiTheme="minorHAnsi" w:hAnsiTheme="minorHAnsi" w:cstheme="minorHAnsi"/>
                <w:bCs/>
                <w:lang w:val="el-GR"/>
              </w:rPr>
              <w:t xml:space="preserve"> </w:t>
            </w:r>
            <w:r w:rsidRPr="00027E6B">
              <w:rPr>
                <w:rFonts w:asciiTheme="minorHAnsi" w:hAnsiTheme="minorHAnsi" w:cstheme="minorHAnsi"/>
                <w:bCs/>
              </w:rPr>
              <w:t>Marc</w:t>
            </w:r>
            <w:r w:rsidRPr="00027E6B">
              <w:rPr>
                <w:rFonts w:asciiTheme="minorHAnsi" w:hAnsiTheme="minorHAnsi" w:cstheme="minorHAnsi"/>
                <w:bCs/>
                <w:lang w:val="el-GR"/>
              </w:rPr>
              <w:t xml:space="preserve">, </w:t>
            </w:r>
            <w:r w:rsidRPr="00027E6B">
              <w:rPr>
                <w:rFonts w:asciiTheme="minorHAnsi" w:hAnsiTheme="minorHAnsi" w:cstheme="minorHAnsi"/>
                <w:lang w:val="el-GR"/>
              </w:rPr>
              <w:t>Παγκόσμια πολιτική οικονομία</w:t>
            </w:r>
            <w:r w:rsidRPr="00027E6B">
              <w:rPr>
                <w:rFonts w:asciiTheme="minorHAnsi" w:hAnsiTheme="minorHAnsi" w:cstheme="minorHAnsi"/>
                <w:bCs/>
                <w:lang w:val="el-GR"/>
              </w:rPr>
              <w:t>, Παπαζήση, Αθήνα, 2011</w:t>
            </w:r>
          </w:p>
          <w:p w:rsidR="00457A49" w:rsidRPr="00027E6B" w:rsidRDefault="00457A49" w:rsidP="00457A49">
            <w:pPr>
              <w:rPr>
                <w:rFonts w:asciiTheme="minorHAnsi" w:hAnsiTheme="minorHAnsi" w:cstheme="minorHAnsi"/>
                <w:b/>
                <w:lang w:val="el-GR"/>
              </w:rPr>
            </w:pPr>
            <w:r w:rsidRPr="00027E6B">
              <w:rPr>
                <w:rFonts w:asciiTheme="minorHAnsi" w:hAnsiTheme="minorHAnsi" w:cstheme="minorHAnsi"/>
                <w:bCs/>
                <w:lang w:val="el-GR"/>
              </w:rPr>
              <w:t>- Σούζαν Στρέιντζ, Η υποχώρηση του κράτους, Παπαζήση, Αθήνα, 2004</w:t>
            </w:r>
          </w:p>
          <w:p w:rsidR="00457A49" w:rsidRPr="00027E6B" w:rsidRDefault="00457A49" w:rsidP="00457A49">
            <w:pPr>
              <w:rPr>
                <w:rFonts w:asciiTheme="minorHAnsi" w:hAnsiTheme="minorHAnsi" w:cstheme="minorHAnsi"/>
                <w:bCs/>
                <w:lang w:val="el-GR"/>
              </w:rPr>
            </w:pPr>
            <w:r w:rsidRPr="00027E6B">
              <w:rPr>
                <w:rFonts w:asciiTheme="minorHAnsi" w:hAnsiTheme="minorHAnsi" w:cstheme="minorHAnsi"/>
                <w:bCs/>
                <w:lang w:val="el-GR"/>
              </w:rPr>
              <w:t xml:space="preserve">- </w:t>
            </w:r>
            <w:r w:rsidRPr="00027E6B">
              <w:rPr>
                <w:rFonts w:asciiTheme="minorHAnsi" w:hAnsiTheme="minorHAnsi" w:cstheme="minorHAnsi"/>
                <w:bCs/>
              </w:rPr>
              <w:t>Rodrik</w:t>
            </w:r>
            <w:r w:rsidRPr="00027E6B">
              <w:rPr>
                <w:rFonts w:asciiTheme="minorHAnsi" w:hAnsiTheme="minorHAnsi" w:cstheme="minorHAnsi"/>
                <w:bCs/>
                <w:lang w:val="el-GR"/>
              </w:rPr>
              <w:t xml:space="preserve"> </w:t>
            </w:r>
            <w:r w:rsidRPr="00027E6B">
              <w:rPr>
                <w:rFonts w:asciiTheme="minorHAnsi" w:hAnsiTheme="minorHAnsi" w:cstheme="minorHAnsi"/>
                <w:bCs/>
              </w:rPr>
              <w:t>Dani</w:t>
            </w:r>
            <w:r w:rsidRPr="00027E6B">
              <w:rPr>
                <w:rFonts w:asciiTheme="minorHAnsi" w:hAnsiTheme="minorHAnsi" w:cstheme="minorHAnsi"/>
                <w:bCs/>
                <w:lang w:val="el-GR"/>
              </w:rPr>
              <w:t xml:space="preserve">, </w:t>
            </w:r>
            <w:r w:rsidRPr="00027E6B">
              <w:rPr>
                <w:rFonts w:asciiTheme="minorHAnsi" w:hAnsiTheme="minorHAnsi" w:cstheme="minorHAnsi"/>
                <w:lang w:val="el-GR"/>
              </w:rPr>
              <w:t>Το παράδοξο της παγκοσμιοποίησης,</w:t>
            </w:r>
            <w:r w:rsidRPr="00027E6B">
              <w:rPr>
                <w:rFonts w:asciiTheme="minorHAnsi" w:hAnsiTheme="minorHAnsi" w:cstheme="minorHAnsi"/>
                <w:bCs/>
                <w:lang w:val="el-GR"/>
              </w:rPr>
              <w:t xml:space="preserve"> Κριτική, Αθήνα, 2012</w:t>
            </w:r>
          </w:p>
          <w:p w:rsidR="00457A49" w:rsidRPr="00027E6B" w:rsidRDefault="00457A49" w:rsidP="00457A49">
            <w:pPr>
              <w:rPr>
                <w:rFonts w:asciiTheme="minorHAnsi" w:hAnsiTheme="minorHAnsi" w:cstheme="minorHAnsi"/>
                <w:bCs/>
                <w:lang w:val="el-GR"/>
              </w:rPr>
            </w:pPr>
            <w:r w:rsidRPr="00027E6B">
              <w:rPr>
                <w:rFonts w:asciiTheme="minorHAnsi" w:hAnsiTheme="minorHAnsi" w:cstheme="minorHAnsi"/>
                <w:bCs/>
                <w:lang w:val="el-GR"/>
              </w:rPr>
              <w:t>-Σκλιάς Παντελής, Ρουκανάς Σπύρος, Μαρής Γιώργ</w:t>
            </w:r>
            <w:r w:rsidR="00027E6B" w:rsidRPr="00027E6B">
              <w:rPr>
                <w:rFonts w:asciiTheme="minorHAnsi" w:hAnsiTheme="minorHAnsi" w:cstheme="minorHAnsi"/>
                <w:bCs/>
                <w:lang w:val="el-GR"/>
              </w:rPr>
              <w:t>ος, Η Πολιτική των Διεθνών και Ε</w:t>
            </w:r>
            <w:r w:rsidRPr="00027E6B">
              <w:rPr>
                <w:rFonts w:asciiTheme="minorHAnsi" w:hAnsiTheme="minorHAnsi" w:cstheme="minorHAnsi"/>
                <w:bCs/>
                <w:lang w:val="el-GR"/>
              </w:rPr>
              <w:t>υρωπαϊκών Οικονομικών Σχέσεων, Παπαζήση, Αθήνα, 2012</w:t>
            </w:r>
          </w:p>
          <w:p w:rsidR="00457A49" w:rsidRPr="00027E6B" w:rsidRDefault="00457A49" w:rsidP="00457A49">
            <w:pPr>
              <w:rPr>
                <w:rFonts w:asciiTheme="minorHAnsi" w:hAnsiTheme="minorHAnsi" w:cstheme="minorHAnsi"/>
                <w:bCs/>
                <w:lang w:val="el-GR"/>
              </w:rPr>
            </w:pPr>
            <w:r w:rsidRPr="00027E6B">
              <w:rPr>
                <w:rFonts w:asciiTheme="minorHAnsi" w:hAnsiTheme="minorHAnsi" w:cstheme="minorHAnsi"/>
                <w:bCs/>
                <w:lang w:val="el-GR"/>
              </w:rPr>
              <w:t>-Κόντης Χαράλαμπος, Τσαρδανίδης Χαράλαμπος (επιμ.), Διεθνής Πολιτική Οικονομία, Παπαζήση, Αθήνα, 2012</w:t>
            </w:r>
          </w:p>
          <w:p w:rsidR="00457A49" w:rsidRDefault="00457A49" w:rsidP="00027E6B">
            <w:pPr>
              <w:rPr>
                <w:rFonts w:asciiTheme="minorHAnsi" w:hAnsiTheme="minorHAnsi" w:cstheme="minorHAnsi"/>
                <w:bCs/>
                <w:lang w:val="el-GR"/>
              </w:rPr>
            </w:pPr>
            <w:r w:rsidRPr="00027E6B">
              <w:rPr>
                <w:rFonts w:asciiTheme="minorHAnsi" w:hAnsiTheme="minorHAnsi" w:cstheme="minorHAnsi"/>
                <w:bCs/>
                <w:lang w:val="el-GR"/>
              </w:rPr>
              <w:t>-Κατσούλης Ηλίας, Ανανιάδη Μπλάνκα, Ιωαννίδης Σταύρος, Παγκοσμιοποίηση, Οικονομικές, Πολιτικές, Πολιτιστικές Όψεις, Σιδέρης, Αθήνα, 2003</w:t>
            </w:r>
          </w:p>
          <w:p w:rsidR="00027E6B" w:rsidRPr="00027E6B" w:rsidRDefault="00027E6B" w:rsidP="00027E6B">
            <w:pPr>
              <w:rPr>
                <w:rFonts w:asciiTheme="minorHAnsi" w:hAnsiTheme="minorHAnsi" w:cstheme="minorHAnsi"/>
                <w:bCs/>
                <w:lang w:val="el-GR"/>
              </w:rPr>
            </w:pPr>
          </w:p>
          <w:p w:rsidR="000F4FD4" w:rsidRPr="00C24328" w:rsidRDefault="00A8723B" w:rsidP="007673F3">
            <w:pPr>
              <w:jc w:val="both"/>
              <w:rPr>
                <w:rFonts w:asciiTheme="minorHAnsi" w:hAnsiTheme="minorHAnsi" w:cstheme="minorHAnsi"/>
                <w:i/>
              </w:rPr>
            </w:pPr>
            <w:r w:rsidRPr="00C24328">
              <w:rPr>
                <w:rFonts w:asciiTheme="minorHAnsi" w:hAnsiTheme="minorHAnsi" w:cstheme="minorHAnsi"/>
                <w:i/>
              </w:rPr>
              <w:t xml:space="preserve">- </w:t>
            </w:r>
            <w:r w:rsidR="000F4FD4" w:rsidRPr="00027E6B">
              <w:rPr>
                <w:rFonts w:asciiTheme="minorHAnsi" w:hAnsiTheme="minorHAnsi" w:cstheme="minorHAnsi"/>
                <w:i/>
                <w:lang w:val="el-GR"/>
              </w:rPr>
              <w:t>Συναφή</w:t>
            </w:r>
            <w:r w:rsidR="000F4FD4" w:rsidRPr="00C24328">
              <w:rPr>
                <w:rFonts w:asciiTheme="minorHAnsi" w:hAnsiTheme="minorHAnsi" w:cstheme="minorHAnsi"/>
                <w:i/>
              </w:rPr>
              <w:t xml:space="preserve"> </w:t>
            </w:r>
            <w:r w:rsidR="000F4FD4" w:rsidRPr="00027E6B">
              <w:rPr>
                <w:rFonts w:asciiTheme="minorHAnsi" w:hAnsiTheme="minorHAnsi" w:cstheme="minorHAnsi"/>
                <w:i/>
                <w:lang w:val="el-GR"/>
              </w:rPr>
              <w:t>επιστημονικά</w:t>
            </w:r>
            <w:r w:rsidR="000F4FD4" w:rsidRPr="00C24328">
              <w:rPr>
                <w:rFonts w:asciiTheme="minorHAnsi" w:hAnsiTheme="minorHAnsi" w:cstheme="minorHAnsi"/>
                <w:i/>
              </w:rPr>
              <w:t xml:space="preserve"> </w:t>
            </w:r>
            <w:r w:rsidR="000F4FD4" w:rsidRPr="00027E6B">
              <w:rPr>
                <w:rFonts w:asciiTheme="minorHAnsi" w:hAnsiTheme="minorHAnsi" w:cstheme="minorHAnsi"/>
                <w:i/>
                <w:lang w:val="el-GR"/>
              </w:rPr>
              <w:t>περιοδικά</w:t>
            </w:r>
            <w:r w:rsidR="000F4FD4" w:rsidRPr="00C24328">
              <w:rPr>
                <w:rFonts w:asciiTheme="minorHAnsi" w:hAnsiTheme="minorHAnsi" w:cstheme="minorHAnsi"/>
                <w:i/>
              </w:rPr>
              <w:t>:</w:t>
            </w:r>
          </w:p>
          <w:p w:rsidR="000F4FD4" w:rsidRPr="00C24328" w:rsidRDefault="000F4FD4" w:rsidP="007673F3">
            <w:pPr>
              <w:jc w:val="both"/>
              <w:rPr>
                <w:rFonts w:asciiTheme="minorHAnsi" w:eastAsia="Calibri" w:hAnsiTheme="minorHAnsi" w:cstheme="minorHAnsi"/>
                <w:color w:val="002060"/>
              </w:rPr>
            </w:pPr>
          </w:p>
          <w:p w:rsidR="000F4FD4" w:rsidRPr="00C24328" w:rsidRDefault="00C24328" w:rsidP="007673F3">
            <w:pPr>
              <w:jc w:val="both"/>
              <w:rPr>
                <w:rFonts w:asciiTheme="minorHAnsi" w:eastAsia="Calibri" w:hAnsiTheme="minorHAnsi" w:cstheme="minorHAnsi"/>
                <w:color w:val="002060"/>
              </w:rPr>
            </w:pPr>
            <w:r>
              <w:rPr>
                <w:rFonts w:asciiTheme="minorHAnsi" w:eastAsia="Calibri" w:hAnsiTheme="minorHAnsi" w:cstheme="minorHAnsi"/>
                <w:color w:val="002060"/>
              </w:rPr>
              <w:t xml:space="preserve">Review of International Political Economy, World Politics, International Studies Quarterly, </w:t>
            </w:r>
          </w:p>
          <w:p w:rsidR="000F4FD4" w:rsidRPr="00C24328" w:rsidRDefault="000F4FD4" w:rsidP="007673F3">
            <w:pPr>
              <w:jc w:val="both"/>
              <w:rPr>
                <w:rFonts w:asciiTheme="minorHAnsi" w:hAnsiTheme="minorHAnsi" w:cstheme="minorHAnsi"/>
                <w:b/>
              </w:rPr>
            </w:pPr>
          </w:p>
        </w:tc>
      </w:tr>
    </w:tbl>
    <w:p w:rsidR="000F4FD4" w:rsidRPr="00C24328"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rsidR="000F4FD4" w:rsidRPr="00C24328" w:rsidRDefault="000F4FD4" w:rsidP="000F4FD4">
      <w:pPr>
        <w:rPr>
          <w:rFonts w:ascii="Cambria" w:hAnsi="Cambria"/>
          <w:b/>
          <w:bCs/>
          <w:sz w:val="28"/>
        </w:rPr>
      </w:pPr>
    </w:p>
    <w:sectPr w:rsidR="000F4FD4" w:rsidRPr="00C24328"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587" w:rsidRDefault="009F3587">
      <w:r>
        <w:separator/>
      </w:r>
    </w:p>
  </w:endnote>
  <w:endnote w:type="continuationSeparator" w:id="0">
    <w:p w:rsidR="009F3587" w:rsidRDefault="009F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587" w:rsidRDefault="009F3587">
      <w:r>
        <w:separator/>
      </w:r>
    </w:p>
  </w:footnote>
  <w:footnote w:type="continuationSeparator" w:id="0">
    <w:p w:rsidR="009F3587" w:rsidRDefault="009F3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9E1617">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0A51FE2"/>
    <w:multiLevelType w:val="hybridMultilevel"/>
    <w:tmpl w:val="1922864A"/>
    <w:lvl w:ilvl="0" w:tplc="111A814E">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1"/>
  </w:num>
  <w:num w:numId="7">
    <w:abstractNumId w:val="18"/>
  </w:num>
  <w:num w:numId="8">
    <w:abstractNumId w:val="8"/>
  </w:num>
  <w:num w:numId="9">
    <w:abstractNumId w:val="34"/>
  </w:num>
  <w:num w:numId="10">
    <w:abstractNumId w:val="42"/>
  </w:num>
  <w:num w:numId="11">
    <w:abstractNumId w:val="19"/>
  </w:num>
  <w:num w:numId="12">
    <w:abstractNumId w:val="23"/>
  </w:num>
  <w:num w:numId="13">
    <w:abstractNumId w:val="8"/>
  </w:num>
  <w:num w:numId="14">
    <w:abstractNumId w:val="14"/>
  </w:num>
  <w:num w:numId="15">
    <w:abstractNumId w:val="37"/>
  </w:num>
  <w:num w:numId="16">
    <w:abstractNumId w:val="34"/>
  </w:num>
  <w:num w:numId="17">
    <w:abstractNumId w:val="12"/>
  </w:num>
  <w:num w:numId="18">
    <w:abstractNumId w:val="24"/>
  </w:num>
  <w:num w:numId="19">
    <w:abstractNumId w:val="0"/>
  </w:num>
  <w:num w:numId="20">
    <w:abstractNumId w:val="16"/>
  </w:num>
  <w:num w:numId="21">
    <w:abstractNumId w:val="6"/>
  </w:num>
  <w:num w:numId="22">
    <w:abstractNumId w:val="30"/>
  </w:num>
  <w:num w:numId="23">
    <w:abstractNumId w:val="11"/>
  </w:num>
  <w:num w:numId="24">
    <w:abstractNumId w:val="20"/>
  </w:num>
  <w:num w:numId="25">
    <w:abstractNumId w:val="1"/>
  </w:num>
  <w:num w:numId="26">
    <w:abstractNumId w:val="43"/>
  </w:num>
  <w:num w:numId="27">
    <w:abstractNumId w:val="33"/>
  </w:num>
  <w:num w:numId="28">
    <w:abstractNumId w:val="7"/>
  </w:num>
  <w:num w:numId="29">
    <w:abstractNumId w:val="25"/>
  </w:num>
  <w:num w:numId="30">
    <w:abstractNumId w:val="39"/>
  </w:num>
  <w:num w:numId="31">
    <w:abstractNumId w:val="9"/>
  </w:num>
  <w:num w:numId="32">
    <w:abstractNumId w:val="28"/>
  </w:num>
  <w:num w:numId="33">
    <w:abstractNumId w:val="22"/>
  </w:num>
  <w:num w:numId="34">
    <w:abstractNumId w:val="38"/>
  </w:num>
  <w:num w:numId="3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1"/>
  </w:num>
  <w:num w:numId="41">
    <w:abstractNumId w:val="17"/>
  </w:num>
  <w:num w:numId="42">
    <w:abstractNumId w:val="27"/>
  </w:num>
  <w:num w:numId="43">
    <w:abstractNumId w:val="29"/>
  </w:num>
  <w:num w:numId="44">
    <w:abstractNumId w:val="36"/>
  </w:num>
  <w:num w:numId="45">
    <w:abstractNumId w:val="3"/>
  </w:num>
  <w:num w:numId="4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27E6B"/>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A761A"/>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1C3D"/>
    <w:rsid w:val="00212148"/>
    <w:rsid w:val="002130EC"/>
    <w:rsid w:val="00213626"/>
    <w:rsid w:val="00214401"/>
    <w:rsid w:val="0022013C"/>
    <w:rsid w:val="00220BCB"/>
    <w:rsid w:val="00222F35"/>
    <w:rsid w:val="00225396"/>
    <w:rsid w:val="00231676"/>
    <w:rsid w:val="00232D05"/>
    <w:rsid w:val="00233376"/>
    <w:rsid w:val="002354D2"/>
    <w:rsid w:val="00236495"/>
    <w:rsid w:val="00236E9B"/>
    <w:rsid w:val="00240545"/>
    <w:rsid w:val="00241B32"/>
    <w:rsid w:val="00241C5D"/>
    <w:rsid w:val="00242E3F"/>
    <w:rsid w:val="00243AB2"/>
    <w:rsid w:val="00243AB4"/>
    <w:rsid w:val="002457AA"/>
    <w:rsid w:val="00245FA4"/>
    <w:rsid w:val="0024715B"/>
    <w:rsid w:val="00247607"/>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10D"/>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271"/>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A49"/>
    <w:rsid w:val="00457F58"/>
    <w:rsid w:val="00460312"/>
    <w:rsid w:val="00460C82"/>
    <w:rsid w:val="00460EF8"/>
    <w:rsid w:val="00462380"/>
    <w:rsid w:val="00465811"/>
    <w:rsid w:val="00466770"/>
    <w:rsid w:val="00472734"/>
    <w:rsid w:val="00473C87"/>
    <w:rsid w:val="004740B9"/>
    <w:rsid w:val="00476832"/>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6D1"/>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7C1"/>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763E"/>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1617"/>
    <w:rsid w:val="009E5962"/>
    <w:rsid w:val="009E5F66"/>
    <w:rsid w:val="009E7779"/>
    <w:rsid w:val="009E7B07"/>
    <w:rsid w:val="009F3587"/>
    <w:rsid w:val="009F6FEA"/>
    <w:rsid w:val="00A00EB0"/>
    <w:rsid w:val="00A017D2"/>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4328"/>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88A"/>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B02"/>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3FCA"/>
    <w:rsid w:val="00DF41E8"/>
    <w:rsid w:val="00DF5504"/>
    <w:rsid w:val="00DF7F09"/>
    <w:rsid w:val="00E0250C"/>
    <w:rsid w:val="00E046DC"/>
    <w:rsid w:val="00E063C7"/>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11DB"/>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E0DCE5-CF39-44CB-A8F6-0B1410D0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457A49"/>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1118</Words>
  <Characters>6039</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Panagiota Manoli</cp:lastModifiedBy>
  <cp:revision>15</cp:revision>
  <cp:lastPrinted>2014-04-24T14:33:00Z</cp:lastPrinted>
  <dcterms:created xsi:type="dcterms:W3CDTF">2017-05-29T14:29:00Z</dcterms:created>
  <dcterms:modified xsi:type="dcterms:W3CDTF">2017-09-13T12:47:00Z</dcterms:modified>
</cp:coreProperties>
</file>