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Pr="00E71160" w:rsidRDefault="000F4FD4" w:rsidP="000F4FD4">
      <w:pPr>
        <w:spacing w:before="120" w:line="276" w:lineRule="auto"/>
        <w:jc w:val="center"/>
        <w:rPr>
          <w:rFonts w:ascii="Calibri" w:hAnsi="Calibri" w:cs="Arial"/>
          <w:lang w:val="el-GR"/>
        </w:rPr>
      </w:pPr>
      <w:bookmarkStart w:id="0" w:name="_Toc181708547"/>
      <w:bookmarkStart w:id="1" w:name="_GoBack"/>
      <w:r w:rsidRPr="00E71160">
        <w:rPr>
          <w:rFonts w:ascii="Calibri" w:hAnsi="Calibri" w:cs="Arial"/>
          <w:b/>
          <w:lang w:val="el-GR"/>
        </w:rPr>
        <w:t>ΠΕΡΙΓΡΑΜΜΑ ΜΑΘΗΜΑΤΟΣ</w:t>
      </w:r>
    </w:p>
    <w:p w:rsidR="000F4FD4" w:rsidRPr="00E71160"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sz w:val="22"/>
          <w:szCs w:val="22"/>
        </w:rPr>
      </w:pPr>
      <w:r w:rsidRPr="00E71160">
        <w:rPr>
          <w:rFonts w:ascii="Calibri" w:hAnsi="Calibri" w:cs="Arial"/>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E71160" w:rsidRPr="00E71160" w:rsidTr="007673F3">
        <w:tc>
          <w:tcPr>
            <w:tcW w:w="3205" w:type="dxa"/>
            <w:shd w:val="clear" w:color="auto" w:fill="DDD9C3" w:themeFill="background2" w:themeFillShade="E6"/>
          </w:tcPr>
          <w:p w:rsidR="000F4FD4" w:rsidRPr="00E71160" w:rsidRDefault="000F4FD4" w:rsidP="007673F3">
            <w:pPr>
              <w:jc w:val="right"/>
              <w:rPr>
                <w:rFonts w:ascii="Calibri" w:hAnsi="Calibri" w:cs="Arial"/>
                <w:b/>
                <w:sz w:val="20"/>
                <w:szCs w:val="20"/>
                <w:lang w:val="el-GR"/>
              </w:rPr>
            </w:pPr>
            <w:r w:rsidRPr="00E71160">
              <w:rPr>
                <w:rFonts w:ascii="Calibri" w:hAnsi="Calibri" w:cs="Arial"/>
                <w:b/>
                <w:sz w:val="20"/>
                <w:szCs w:val="20"/>
                <w:lang w:val="el-GR"/>
              </w:rPr>
              <w:t>ΣΧΟΛΗ</w:t>
            </w:r>
          </w:p>
        </w:tc>
        <w:tc>
          <w:tcPr>
            <w:tcW w:w="5231" w:type="dxa"/>
            <w:gridSpan w:val="5"/>
          </w:tcPr>
          <w:p w:rsidR="000F4FD4" w:rsidRPr="00E71160" w:rsidRDefault="007F6E33" w:rsidP="007673F3">
            <w:pPr>
              <w:rPr>
                <w:rFonts w:ascii="Calibri" w:hAnsi="Calibri" w:cs="Arial"/>
                <w:sz w:val="20"/>
                <w:szCs w:val="20"/>
                <w:lang w:val="el-GR"/>
              </w:rPr>
            </w:pPr>
            <w:r w:rsidRPr="00E71160">
              <w:rPr>
                <w:rFonts w:ascii="Calibri" w:hAnsi="Calibri" w:cs="Arial"/>
                <w:sz w:val="20"/>
                <w:szCs w:val="20"/>
                <w:lang w:val="el-GR"/>
              </w:rPr>
              <w:t>ΑΝΘΡΩΠΙΣΤΙΚΩΝ ΕΠΙΣΤΗΜΩΝ</w:t>
            </w:r>
          </w:p>
        </w:tc>
      </w:tr>
      <w:tr w:rsidR="00E71160" w:rsidRPr="00E71160" w:rsidTr="007673F3">
        <w:tc>
          <w:tcPr>
            <w:tcW w:w="3205" w:type="dxa"/>
            <w:shd w:val="clear" w:color="auto" w:fill="DDD9C3" w:themeFill="background2" w:themeFillShade="E6"/>
          </w:tcPr>
          <w:p w:rsidR="000F4FD4" w:rsidRPr="00E71160" w:rsidRDefault="000F4FD4" w:rsidP="007673F3">
            <w:pPr>
              <w:jc w:val="right"/>
              <w:rPr>
                <w:rFonts w:ascii="Calibri" w:hAnsi="Calibri" w:cs="Arial"/>
                <w:b/>
                <w:sz w:val="20"/>
                <w:szCs w:val="20"/>
                <w:lang w:val="el-GR"/>
              </w:rPr>
            </w:pPr>
            <w:r w:rsidRPr="00E71160">
              <w:rPr>
                <w:rFonts w:ascii="Calibri" w:hAnsi="Calibri" w:cs="Arial"/>
                <w:b/>
                <w:sz w:val="20"/>
                <w:szCs w:val="20"/>
                <w:lang w:val="el-GR"/>
              </w:rPr>
              <w:t>ΤΜΗΜΑ</w:t>
            </w:r>
          </w:p>
        </w:tc>
        <w:tc>
          <w:tcPr>
            <w:tcW w:w="5231" w:type="dxa"/>
            <w:gridSpan w:val="5"/>
          </w:tcPr>
          <w:p w:rsidR="000F4FD4" w:rsidRPr="00E71160" w:rsidRDefault="007F6E33" w:rsidP="007673F3">
            <w:pPr>
              <w:rPr>
                <w:rFonts w:ascii="Calibri" w:hAnsi="Calibri" w:cs="Arial"/>
                <w:sz w:val="20"/>
                <w:szCs w:val="20"/>
                <w:lang w:val="el-GR"/>
              </w:rPr>
            </w:pPr>
            <w:r w:rsidRPr="00E71160">
              <w:rPr>
                <w:rFonts w:ascii="Calibri" w:hAnsi="Calibri" w:cs="Arial"/>
                <w:sz w:val="20"/>
                <w:szCs w:val="20"/>
                <w:lang w:val="el-GR"/>
              </w:rPr>
              <w:t>ΜΕΣΟΓΕΙΑΚΩΝ ΣΠΟΥΔΩΝ</w:t>
            </w:r>
          </w:p>
        </w:tc>
      </w:tr>
      <w:tr w:rsidR="00E71160" w:rsidRPr="00E71160" w:rsidTr="007673F3">
        <w:tc>
          <w:tcPr>
            <w:tcW w:w="3205" w:type="dxa"/>
            <w:shd w:val="clear" w:color="auto" w:fill="DDD9C3" w:themeFill="background2" w:themeFillShade="E6"/>
          </w:tcPr>
          <w:p w:rsidR="000F4FD4" w:rsidRPr="00E71160" w:rsidRDefault="000F4FD4" w:rsidP="007673F3">
            <w:pPr>
              <w:jc w:val="right"/>
              <w:rPr>
                <w:rFonts w:ascii="Calibri" w:hAnsi="Calibri" w:cs="Arial"/>
                <w:b/>
                <w:sz w:val="20"/>
                <w:szCs w:val="20"/>
                <w:lang w:val="el-GR"/>
              </w:rPr>
            </w:pPr>
            <w:r w:rsidRPr="00E71160">
              <w:rPr>
                <w:rFonts w:ascii="Calibri" w:hAnsi="Calibri" w:cs="Arial"/>
                <w:b/>
                <w:sz w:val="20"/>
                <w:szCs w:val="20"/>
                <w:lang w:val="el-GR"/>
              </w:rPr>
              <w:t xml:space="preserve">ΕΠΙΠΕΔΟ ΣΠΟΥΔΩΝ </w:t>
            </w:r>
          </w:p>
        </w:tc>
        <w:tc>
          <w:tcPr>
            <w:tcW w:w="5231" w:type="dxa"/>
            <w:gridSpan w:val="5"/>
          </w:tcPr>
          <w:p w:rsidR="000F4FD4" w:rsidRPr="00E71160" w:rsidRDefault="007F6E33" w:rsidP="007673F3">
            <w:pPr>
              <w:rPr>
                <w:rFonts w:ascii="Calibri" w:hAnsi="Calibri" w:cs="Arial"/>
                <w:sz w:val="20"/>
                <w:szCs w:val="20"/>
                <w:lang w:val="el-GR"/>
              </w:rPr>
            </w:pPr>
            <w:r w:rsidRPr="00E71160">
              <w:rPr>
                <w:rFonts w:ascii="Calibri" w:hAnsi="Calibri" w:cs="Arial"/>
                <w:sz w:val="20"/>
                <w:szCs w:val="20"/>
                <w:lang w:val="el-GR"/>
              </w:rPr>
              <w:t>ΠΡΟΠΤΥΧΙΑΚΟ</w:t>
            </w:r>
          </w:p>
        </w:tc>
      </w:tr>
      <w:tr w:rsidR="00E71160" w:rsidRPr="00E71160" w:rsidTr="007673F3">
        <w:tc>
          <w:tcPr>
            <w:tcW w:w="3205" w:type="dxa"/>
            <w:shd w:val="clear" w:color="auto" w:fill="DDD9C3" w:themeFill="background2" w:themeFillShade="E6"/>
          </w:tcPr>
          <w:p w:rsidR="000F4FD4" w:rsidRPr="00E71160" w:rsidRDefault="000F4FD4" w:rsidP="007673F3">
            <w:pPr>
              <w:jc w:val="right"/>
              <w:rPr>
                <w:rFonts w:ascii="Calibri" w:hAnsi="Calibri" w:cs="Arial"/>
                <w:b/>
                <w:sz w:val="20"/>
                <w:szCs w:val="20"/>
              </w:rPr>
            </w:pPr>
            <w:r w:rsidRPr="00E71160">
              <w:rPr>
                <w:rFonts w:ascii="Calibri" w:hAnsi="Calibri" w:cs="Arial"/>
                <w:b/>
                <w:sz w:val="20"/>
                <w:szCs w:val="20"/>
                <w:lang w:val="el-GR"/>
              </w:rPr>
              <w:t>ΚΩΔΙΚΟΣ ΜΑΘΗΜΑΤΟΣ</w:t>
            </w:r>
          </w:p>
        </w:tc>
        <w:tc>
          <w:tcPr>
            <w:tcW w:w="1135" w:type="dxa"/>
          </w:tcPr>
          <w:p w:rsidR="000F4FD4" w:rsidRPr="00E71160" w:rsidRDefault="003A4D9D" w:rsidP="007673F3">
            <w:pPr>
              <w:rPr>
                <w:rFonts w:ascii="Calibri" w:hAnsi="Calibri" w:cs="Arial"/>
                <w:b/>
                <w:sz w:val="20"/>
                <w:szCs w:val="20"/>
                <w:lang w:val="el-GR"/>
              </w:rPr>
            </w:pPr>
            <w:r w:rsidRPr="00E71160">
              <w:rPr>
                <w:rFonts w:ascii="Calibri" w:hAnsi="Calibri" w:cs="Arial"/>
                <w:b/>
                <w:sz w:val="20"/>
                <w:szCs w:val="20"/>
                <w:lang w:val="el-GR"/>
              </w:rPr>
              <w:t>ΚΥ-08</w:t>
            </w:r>
          </w:p>
        </w:tc>
        <w:tc>
          <w:tcPr>
            <w:tcW w:w="2505" w:type="dxa"/>
            <w:gridSpan w:val="2"/>
            <w:shd w:val="clear" w:color="auto" w:fill="DDD9C3" w:themeFill="background2" w:themeFillShade="E6"/>
          </w:tcPr>
          <w:p w:rsidR="000F4FD4" w:rsidRPr="00E71160" w:rsidRDefault="000F4FD4" w:rsidP="007673F3">
            <w:pPr>
              <w:jc w:val="right"/>
              <w:rPr>
                <w:rFonts w:ascii="Calibri" w:hAnsi="Calibri" w:cs="Arial"/>
                <w:b/>
                <w:sz w:val="20"/>
                <w:szCs w:val="20"/>
              </w:rPr>
            </w:pPr>
            <w:r w:rsidRPr="00E71160">
              <w:rPr>
                <w:rFonts w:ascii="Calibri" w:hAnsi="Calibri" w:cs="Arial"/>
                <w:b/>
                <w:sz w:val="20"/>
                <w:szCs w:val="20"/>
                <w:lang w:val="el-GR"/>
              </w:rPr>
              <w:t>ΕΞΑΜΗΝΟ ΣΠΟΥΔΩΝ</w:t>
            </w:r>
          </w:p>
        </w:tc>
        <w:tc>
          <w:tcPr>
            <w:tcW w:w="1591" w:type="dxa"/>
            <w:gridSpan w:val="2"/>
          </w:tcPr>
          <w:p w:rsidR="000F4FD4" w:rsidRPr="00E71160" w:rsidRDefault="007F6E33" w:rsidP="007673F3">
            <w:pPr>
              <w:rPr>
                <w:rFonts w:ascii="Calibri" w:hAnsi="Calibri" w:cs="Arial"/>
                <w:b/>
                <w:sz w:val="20"/>
                <w:szCs w:val="20"/>
                <w:lang w:val="el-GR"/>
              </w:rPr>
            </w:pPr>
            <w:r w:rsidRPr="00E71160">
              <w:rPr>
                <w:rFonts w:ascii="Calibri" w:hAnsi="Calibri" w:cs="Arial"/>
                <w:b/>
                <w:sz w:val="20"/>
                <w:szCs w:val="20"/>
                <w:lang w:val="el-GR"/>
              </w:rPr>
              <w:t>Β</w:t>
            </w:r>
          </w:p>
        </w:tc>
      </w:tr>
      <w:tr w:rsidR="00E71160" w:rsidRPr="00E71160" w:rsidTr="007673F3">
        <w:trPr>
          <w:trHeight w:val="375"/>
        </w:trPr>
        <w:tc>
          <w:tcPr>
            <w:tcW w:w="3205" w:type="dxa"/>
            <w:shd w:val="clear" w:color="auto" w:fill="DDD9C3" w:themeFill="background2" w:themeFillShade="E6"/>
            <w:vAlign w:val="center"/>
          </w:tcPr>
          <w:p w:rsidR="000F4FD4" w:rsidRPr="00E71160" w:rsidRDefault="000F4FD4" w:rsidP="007673F3">
            <w:pPr>
              <w:jc w:val="right"/>
              <w:rPr>
                <w:rFonts w:ascii="Calibri" w:hAnsi="Calibri" w:cs="Arial"/>
                <w:b/>
                <w:sz w:val="20"/>
                <w:szCs w:val="20"/>
                <w:lang w:val="el-GR"/>
              </w:rPr>
            </w:pPr>
            <w:r w:rsidRPr="00E71160">
              <w:rPr>
                <w:rFonts w:ascii="Calibri" w:hAnsi="Calibri" w:cs="Arial"/>
                <w:b/>
                <w:sz w:val="20"/>
                <w:szCs w:val="20"/>
                <w:lang w:val="el-GR"/>
              </w:rPr>
              <w:t>ΤΙΤΛΟΣ ΜΑΘΗΜΑΤΟΣ</w:t>
            </w:r>
          </w:p>
        </w:tc>
        <w:tc>
          <w:tcPr>
            <w:tcW w:w="5231" w:type="dxa"/>
            <w:gridSpan w:val="5"/>
            <w:vAlign w:val="center"/>
          </w:tcPr>
          <w:p w:rsidR="000F4FD4" w:rsidRPr="00E71160" w:rsidRDefault="007F6E33" w:rsidP="007673F3">
            <w:pPr>
              <w:rPr>
                <w:rFonts w:ascii="Calibri" w:hAnsi="Calibri" w:cs="Arial"/>
                <w:sz w:val="20"/>
                <w:szCs w:val="20"/>
                <w:lang w:val="el-GR"/>
              </w:rPr>
            </w:pPr>
            <w:r w:rsidRPr="00E71160">
              <w:rPr>
                <w:rFonts w:ascii="Calibri" w:hAnsi="Calibri" w:cs="Arial"/>
                <w:sz w:val="20"/>
                <w:szCs w:val="20"/>
                <w:lang w:val="el-GR"/>
              </w:rPr>
              <w:t>ΓΛΩΣΣΑ ΚΑΙ ΚΟΙΝΩΝΙΑ</w:t>
            </w:r>
          </w:p>
        </w:tc>
      </w:tr>
      <w:tr w:rsidR="00E71160" w:rsidRPr="00E71160" w:rsidTr="007673F3">
        <w:trPr>
          <w:trHeight w:val="196"/>
        </w:trPr>
        <w:tc>
          <w:tcPr>
            <w:tcW w:w="5637" w:type="dxa"/>
            <w:gridSpan w:val="3"/>
            <w:shd w:val="clear" w:color="auto" w:fill="DDD9C3" w:themeFill="background2" w:themeFillShade="E6"/>
            <w:vAlign w:val="center"/>
          </w:tcPr>
          <w:p w:rsidR="000F4FD4" w:rsidRPr="00E71160" w:rsidRDefault="000F4FD4" w:rsidP="007673F3">
            <w:pPr>
              <w:jc w:val="center"/>
              <w:rPr>
                <w:rFonts w:ascii="Calibri" w:hAnsi="Calibri" w:cs="Arial"/>
                <w:b/>
                <w:sz w:val="20"/>
                <w:szCs w:val="20"/>
                <w:lang w:val="el-GR"/>
              </w:rPr>
            </w:pPr>
            <w:r w:rsidRPr="00E71160">
              <w:rPr>
                <w:rFonts w:ascii="Calibri" w:hAnsi="Calibri" w:cs="Arial"/>
                <w:b/>
                <w:sz w:val="20"/>
                <w:szCs w:val="20"/>
                <w:lang w:val="el-GR"/>
              </w:rPr>
              <w:t xml:space="preserve">ΑΥΤΟΤΕΛΕΙΣ ΔΙΔΑΚΤΙΚΕΣ ΔΡΑΣΤΗΡΙΟΤΗΤΕΣ </w:t>
            </w:r>
            <w:r w:rsidRPr="00E71160">
              <w:rPr>
                <w:rFonts w:ascii="Calibri" w:hAnsi="Calibri" w:cs="Arial"/>
                <w:b/>
                <w:sz w:val="20"/>
                <w:szCs w:val="20"/>
                <w:lang w:val="el-GR"/>
              </w:rPr>
              <w:br/>
            </w:r>
            <w:r w:rsidRPr="00E71160">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E71160" w:rsidRDefault="000F4FD4" w:rsidP="007673F3">
            <w:pPr>
              <w:jc w:val="center"/>
              <w:rPr>
                <w:rFonts w:ascii="Calibri" w:hAnsi="Calibri" w:cs="Arial"/>
                <w:b/>
                <w:sz w:val="20"/>
                <w:szCs w:val="20"/>
                <w:lang w:val="el-GR"/>
              </w:rPr>
            </w:pPr>
            <w:r w:rsidRPr="00E71160">
              <w:rPr>
                <w:rFonts w:ascii="Calibri" w:hAnsi="Calibri" w:cs="Arial"/>
                <w:b/>
                <w:sz w:val="20"/>
                <w:szCs w:val="20"/>
                <w:lang w:val="el-GR"/>
              </w:rPr>
              <w:t>ΕΒΔΟΜΑΔΙΑΙΕΣ</w:t>
            </w:r>
            <w:r w:rsidRPr="00E71160">
              <w:rPr>
                <w:rFonts w:ascii="Calibri" w:hAnsi="Calibri" w:cs="Arial"/>
                <w:b/>
                <w:sz w:val="20"/>
                <w:szCs w:val="20"/>
                <w:lang w:val="el-GR"/>
              </w:rPr>
              <w:br/>
              <w:t>ΩΡΕΣ Δ</w:t>
            </w:r>
            <w:r w:rsidRPr="00E71160">
              <w:rPr>
                <w:rFonts w:ascii="Calibri" w:hAnsi="Calibri" w:cs="Arial"/>
                <w:b/>
                <w:sz w:val="20"/>
                <w:szCs w:val="20"/>
                <w:shd w:val="clear" w:color="auto" w:fill="DDD9C3"/>
                <w:lang w:val="el-GR"/>
              </w:rPr>
              <w:t>ΙΔ</w:t>
            </w:r>
            <w:r w:rsidRPr="00E71160">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E71160" w:rsidRDefault="000F4FD4" w:rsidP="007673F3">
            <w:pPr>
              <w:jc w:val="center"/>
              <w:rPr>
                <w:rFonts w:ascii="Calibri" w:hAnsi="Calibri" w:cs="Arial"/>
                <w:b/>
                <w:sz w:val="20"/>
                <w:szCs w:val="20"/>
                <w:lang w:val="el-GR"/>
              </w:rPr>
            </w:pPr>
            <w:r w:rsidRPr="00E71160">
              <w:rPr>
                <w:rFonts w:ascii="Calibri" w:hAnsi="Calibri" w:cs="Arial"/>
                <w:b/>
                <w:sz w:val="20"/>
                <w:szCs w:val="20"/>
                <w:lang w:val="el-GR"/>
              </w:rPr>
              <w:t>ΠΙΣΤΩΤΙΚΕΣ ΜΟΝΑΔΕΣ</w:t>
            </w:r>
          </w:p>
        </w:tc>
      </w:tr>
      <w:tr w:rsidR="00E71160" w:rsidRPr="00E71160" w:rsidTr="007673F3">
        <w:trPr>
          <w:trHeight w:val="194"/>
        </w:trPr>
        <w:tc>
          <w:tcPr>
            <w:tcW w:w="5637" w:type="dxa"/>
            <w:gridSpan w:val="3"/>
          </w:tcPr>
          <w:p w:rsidR="000F4FD4" w:rsidRPr="00E71160" w:rsidRDefault="000F4FD4" w:rsidP="007673F3">
            <w:pPr>
              <w:jc w:val="right"/>
              <w:rPr>
                <w:rFonts w:ascii="Calibri" w:hAnsi="Calibri" w:cs="Arial"/>
                <w:sz w:val="20"/>
                <w:szCs w:val="20"/>
                <w:lang w:val="el-GR"/>
              </w:rPr>
            </w:pPr>
          </w:p>
        </w:tc>
        <w:tc>
          <w:tcPr>
            <w:tcW w:w="1559" w:type="dxa"/>
            <w:gridSpan w:val="2"/>
          </w:tcPr>
          <w:p w:rsidR="000F4FD4" w:rsidRPr="00E71160" w:rsidRDefault="007F6E33" w:rsidP="007673F3">
            <w:pPr>
              <w:jc w:val="center"/>
              <w:rPr>
                <w:rFonts w:ascii="Calibri" w:hAnsi="Calibri" w:cs="Arial"/>
                <w:sz w:val="20"/>
                <w:szCs w:val="20"/>
                <w:lang w:val="el-GR"/>
              </w:rPr>
            </w:pPr>
            <w:r w:rsidRPr="00E71160">
              <w:rPr>
                <w:rFonts w:ascii="Calibri" w:hAnsi="Calibri" w:cs="Arial"/>
                <w:sz w:val="20"/>
                <w:szCs w:val="20"/>
                <w:lang w:val="el-GR"/>
              </w:rPr>
              <w:t>3</w:t>
            </w:r>
          </w:p>
        </w:tc>
        <w:tc>
          <w:tcPr>
            <w:tcW w:w="1240" w:type="dxa"/>
          </w:tcPr>
          <w:p w:rsidR="000F4FD4" w:rsidRPr="00E71160" w:rsidRDefault="007F6E33" w:rsidP="007673F3">
            <w:pPr>
              <w:jc w:val="center"/>
              <w:rPr>
                <w:rFonts w:ascii="Calibri" w:hAnsi="Calibri" w:cs="Arial"/>
                <w:sz w:val="20"/>
                <w:szCs w:val="20"/>
                <w:lang w:val="el-GR"/>
              </w:rPr>
            </w:pPr>
            <w:r w:rsidRPr="00E71160">
              <w:rPr>
                <w:rFonts w:ascii="Calibri" w:hAnsi="Calibri" w:cs="Arial"/>
                <w:sz w:val="20"/>
                <w:szCs w:val="20"/>
                <w:lang w:val="el-GR"/>
              </w:rPr>
              <w:t>3</w:t>
            </w:r>
          </w:p>
        </w:tc>
      </w:tr>
      <w:tr w:rsidR="00E71160" w:rsidRPr="00E71160" w:rsidTr="007673F3">
        <w:trPr>
          <w:trHeight w:val="194"/>
        </w:trPr>
        <w:tc>
          <w:tcPr>
            <w:tcW w:w="5637" w:type="dxa"/>
            <w:gridSpan w:val="3"/>
          </w:tcPr>
          <w:p w:rsidR="000F4FD4" w:rsidRPr="00E71160" w:rsidRDefault="000F4FD4" w:rsidP="007673F3">
            <w:pPr>
              <w:jc w:val="right"/>
              <w:rPr>
                <w:rFonts w:ascii="Calibri" w:hAnsi="Calibri" w:cs="Arial"/>
                <w:b/>
                <w:sz w:val="20"/>
                <w:szCs w:val="20"/>
                <w:lang w:val="el-GR"/>
              </w:rPr>
            </w:pPr>
          </w:p>
        </w:tc>
        <w:tc>
          <w:tcPr>
            <w:tcW w:w="1559" w:type="dxa"/>
            <w:gridSpan w:val="2"/>
          </w:tcPr>
          <w:p w:rsidR="000F4FD4" w:rsidRPr="00E71160" w:rsidRDefault="000F4FD4" w:rsidP="007673F3">
            <w:pPr>
              <w:jc w:val="right"/>
              <w:rPr>
                <w:rFonts w:ascii="Calibri" w:hAnsi="Calibri" w:cs="Arial"/>
                <w:sz w:val="20"/>
                <w:szCs w:val="20"/>
                <w:lang w:val="el-GR"/>
              </w:rPr>
            </w:pPr>
          </w:p>
        </w:tc>
        <w:tc>
          <w:tcPr>
            <w:tcW w:w="1240" w:type="dxa"/>
          </w:tcPr>
          <w:p w:rsidR="000F4FD4" w:rsidRPr="00E71160" w:rsidRDefault="000F4FD4" w:rsidP="007673F3">
            <w:pPr>
              <w:rPr>
                <w:rFonts w:ascii="Calibri" w:hAnsi="Calibri" w:cs="Arial"/>
                <w:sz w:val="20"/>
                <w:szCs w:val="20"/>
                <w:lang w:val="el-GR"/>
              </w:rPr>
            </w:pPr>
          </w:p>
        </w:tc>
      </w:tr>
      <w:tr w:rsidR="00E71160" w:rsidRPr="00E71160" w:rsidTr="007673F3">
        <w:trPr>
          <w:trHeight w:val="194"/>
        </w:trPr>
        <w:tc>
          <w:tcPr>
            <w:tcW w:w="5637" w:type="dxa"/>
            <w:gridSpan w:val="3"/>
          </w:tcPr>
          <w:p w:rsidR="000F4FD4" w:rsidRPr="00E71160" w:rsidRDefault="000F4FD4" w:rsidP="007673F3">
            <w:pPr>
              <w:rPr>
                <w:rFonts w:ascii="Calibri" w:hAnsi="Calibri" w:cs="Arial"/>
                <w:b/>
                <w:sz w:val="20"/>
                <w:szCs w:val="20"/>
                <w:lang w:val="el-GR"/>
              </w:rPr>
            </w:pPr>
          </w:p>
        </w:tc>
        <w:tc>
          <w:tcPr>
            <w:tcW w:w="1559" w:type="dxa"/>
            <w:gridSpan w:val="2"/>
          </w:tcPr>
          <w:p w:rsidR="000F4FD4" w:rsidRPr="00E71160" w:rsidRDefault="000F4FD4" w:rsidP="007673F3">
            <w:pPr>
              <w:jc w:val="right"/>
              <w:rPr>
                <w:rFonts w:ascii="Calibri" w:hAnsi="Calibri" w:cs="Arial"/>
                <w:sz w:val="20"/>
                <w:szCs w:val="20"/>
                <w:lang w:val="el-GR"/>
              </w:rPr>
            </w:pPr>
          </w:p>
        </w:tc>
        <w:tc>
          <w:tcPr>
            <w:tcW w:w="1240" w:type="dxa"/>
          </w:tcPr>
          <w:p w:rsidR="000F4FD4" w:rsidRPr="00E71160" w:rsidRDefault="000F4FD4" w:rsidP="007673F3">
            <w:pPr>
              <w:rPr>
                <w:rFonts w:ascii="Calibri" w:hAnsi="Calibri" w:cs="Arial"/>
                <w:sz w:val="20"/>
                <w:szCs w:val="20"/>
                <w:lang w:val="el-GR"/>
              </w:rPr>
            </w:pPr>
          </w:p>
        </w:tc>
      </w:tr>
      <w:tr w:rsidR="00E71160" w:rsidRPr="00E71160" w:rsidTr="007673F3">
        <w:trPr>
          <w:trHeight w:val="194"/>
        </w:trPr>
        <w:tc>
          <w:tcPr>
            <w:tcW w:w="5637" w:type="dxa"/>
            <w:gridSpan w:val="3"/>
            <w:shd w:val="clear" w:color="auto" w:fill="DDD9C3" w:themeFill="background2" w:themeFillShade="E6"/>
          </w:tcPr>
          <w:p w:rsidR="000F4FD4" w:rsidRPr="00E71160" w:rsidRDefault="000F4FD4" w:rsidP="007673F3">
            <w:pPr>
              <w:rPr>
                <w:rFonts w:ascii="Calibri" w:hAnsi="Calibri" w:cs="Arial"/>
                <w:i/>
                <w:sz w:val="18"/>
                <w:szCs w:val="18"/>
                <w:lang w:val="el-GR"/>
              </w:rPr>
            </w:pPr>
            <w:r w:rsidRPr="00E71160">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E71160" w:rsidRDefault="000F4FD4" w:rsidP="007673F3">
            <w:pPr>
              <w:jc w:val="right"/>
              <w:rPr>
                <w:rFonts w:ascii="Calibri" w:hAnsi="Calibri" w:cs="Arial"/>
                <w:sz w:val="20"/>
                <w:szCs w:val="20"/>
                <w:lang w:val="el-GR"/>
              </w:rPr>
            </w:pPr>
          </w:p>
        </w:tc>
        <w:tc>
          <w:tcPr>
            <w:tcW w:w="1240" w:type="dxa"/>
          </w:tcPr>
          <w:p w:rsidR="000F4FD4" w:rsidRPr="00E71160" w:rsidRDefault="000F4FD4" w:rsidP="007673F3">
            <w:pPr>
              <w:rPr>
                <w:rFonts w:ascii="Calibri" w:hAnsi="Calibri" w:cs="Arial"/>
                <w:sz w:val="20"/>
                <w:szCs w:val="20"/>
                <w:lang w:val="el-GR"/>
              </w:rPr>
            </w:pPr>
          </w:p>
        </w:tc>
      </w:tr>
      <w:tr w:rsidR="00E71160" w:rsidRPr="00E71160" w:rsidTr="007673F3">
        <w:trPr>
          <w:trHeight w:val="599"/>
        </w:trPr>
        <w:tc>
          <w:tcPr>
            <w:tcW w:w="3205" w:type="dxa"/>
            <w:shd w:val="clear" w:color="auto" w:fill="DDD9C3" w:themeFill="background2" w:themeFillShade="E6"/>
          </w:tcPr>
          <w:p w:rsidR="000F4FD4" w:rsidRPr="00E71160" w:rsidRDefault="000F4FD4" w:rsidP="007673F3">
            <w:pPr>
              <w:jc w:val="right"/>
              <w:rPr>
                <w:rFonts w:ascii="Calibri" w:hAnsi="Calibri" w:cs="Arial"/>
                <w:i/>
                <w:sz w:val="16"/>
                <w:szCs w:val="16"/>
                <w:lang w:val="el-GR"/>
              </w:rPr>
            </w:pPr>
            <w:r w:rsidRPr="00E71160">
              <w:rPr>
                <w:rFonts w:ascii="Calibri" w:hAnsi="Calibri" w:cs="Arial"/>
                <w:b/>
                <w:sz w:val="20"/>
                <w:szCs w:val="20"/>
                <w:lang w:val="el-GR"/>
              </w:rPr>
              <w:t>ΤΥΠΟΣ ΜΑΘΗΜΑΤΟΣ</w:t>
            </w:r>
            <w:r w:rsidRPr="00E71160">
              <w:rPr>
                <w:rFonts w:ascii="Calibri" w:hAnsi="Calibri" w:cs="Arial"/>
                <w:i/>
                <w:sz w:val="16"/>
                <w:szCs w:val="16"/>
                <w:lang w:val="el-GR"/>
              </w:rPr>
              <w:t xml:space="preserve"> </w:t>
            </w:r>
          </w:p>
          <w:p w:rsidR="000F4FD4" w:rsidRPr="00E71160" w:rsidRDefault="000F4FD4" w:rsidP="007673F3">
            <w:pPr>
              <w:jc w:val="right"/>
              <w:rPr>
                <w:rFonts w:ascii="Calibri" w:hAnsi="Calibri" w:cs="Arial"/>
                <w:i/>
                <w:sz w:val="16"/>
                <w:szCs w:val="16"/>
                <w:lang w:val="el-GR"/>
              </w:rPr>
            </w:pPr>
            <w:r w:rsidRPr="00E71160">
              <w:rPr>
                <w:rFonts w:ascii="Calibri" w:hAnsi="Calibri" w:cs="Arial"/>
                <w:i/>
                <w:sz w:val="16"/>
                <w:szCs w:val="16"/>
                <w:lang w:val="el-GR"/>
              </w:rPr>
              <w:t xml:space="preserve">γενικού υποβάθρου, </w:t>
            </w:r>
            <w:r w:rsidRPr="00E71160">
              <w:rPr>
                <w:rFonts w:ascii="Calibri" w:hAnsi="Calibri" w:cs="Arial"/>
                <w:i/>
                <w:sz w:val="16"/>
                <w:szCs w:val="16"/>
                <w:lang w:val="el-GR"/>
              </w:rPr>
              <w:br/>
              <w:t xml:space="preserve">ειδικού υποβάθρου, ειδίκευσης </w:t>
            </w:r>
          </w:p>
          <w:p w:rsidR="000F4FD4" w:rsidRPr="00E71160" w:rsidRDefault="000F4FD4" w:rsidP="007673F3">
            <w:pPr>
              <w:jc w:val="right"/>
              <w:rPr>
                <w:rFonts w:ascii="Calibri" w:hAnsi="Calibri" w:cs="Arial"/>
                <w:b/>
                <w:sz w:val="20"/>
                <w:szCs w:val="20"/>
                <w:lang w:val="el-GR"/>
              </w:rPr>
            </w:pPr>
            <w:r w:rsidRPr="00E71160">
              <w:rPr>
                <w:rFonts w:ascii="Calibri" w:hAnsi="Calibri" w:cs="Arial"/>
                <w:i/>
                <w:sz w:val="16"/>
                <w:szCs w:val="16"/>
                <w:lang w:val="el-GR"/>
              </w:rPr>
              <w:t>γενικών γνώσεων, ανάπτυξης δεξιοτήτων</w:t>
            </w:r>
          </w:p>
        </w:tc>
        <w:tc>
          <w:tcPr>
            <w:tcW w:w="5231" w:type="dxa"/>
            <w:gridSpan w:val="5"/>
          </w:tcPr>
          <w:p w:rsidR="000F4FD4" w:rsidRPr="00E71160" w:rsidRDefault="007F6E33" w:rsidP="007673F3">
            <w:pPr>
              <w:rPr>
                <w:rFonts w:ascii="Calibri" w:hAnsi="Calibri" w:cs="Arial"/>
                <w:sz w:val="20"/>
                <w:szCs w:val="20"/>
                <w:lang w:val="el-GR"/>
              </w:rPr>
            </w:pPr>
            <w:r w:rsidRPr="00E71160">
              <w:rPr>
                <w:rFonts w:ascii="Calibri" w:hAnsi="Calibri" w:cs="Arial"/>
                <w:sz w:val="20"/>
                <w:szCs w:val="20"/>
                <w:lang w:val="el-GR"/>
              </w:rPr>
              <w:t>ΓΕΝΙΚΟΥ ΥΠΟΒΑΘΡΟΥ</w:t>
            </w:r>
          </w:p>
        </w:tc>
      </w:tr>
      <w:tr w:rsidR="00E71160" w:rsidRPr="00E71160" w:rsidTr="007673F3">
        <w:tc>
          <w:tcPr>
            <w:tcW w:w="3205" w:type="dxa"/>
            <w:shd w:val="clear" w:color="auto" w:fill="DDD9C3" w:themeFill="background2" w:themeFillShade="E6"/>
          </w:tcPr>
          <w:p w:rsidR="000F4FD4" w:rsidRPr="00E71160" w:rsidRDefault="000F4FD4" w:rsidP="007673F3">
            <w:pPr>
              <w:jc w:val="right"/>
              <w:rPr>
                <w:rFonts w:ascii="Calibri" w:hAnsi="Calibri" w:cs="Arial"/>
                <w:b/>
                <w:sz w:val="20"/>
                <w:szCs w:val="20"/>
                <w:lang w:val="el-GR"/>
              </w:rPr>
            </w:pPr>
            <w:r w:rsidRPr="00E71160">
              <w:rPr>
                <w:rFonts w:ascii="Calibri" w:hAnsi="Calibri" w:cs="Arial"/>
                <w:b/>
                <w:sz w:val="20"/>
                <w:szCs w:val="20"/>
                <w:lang w:val="el-GR"/>
              </w:rPr>
              <w:t>ΠΡΟΑΠΑΙΤΟΥΜΕΝΑ ΜΑΘΗΜΑΤΑ:</w:t>
            </w:r>
          </w:p>
          <w:p w:rsidR="000F4FD4" w:rsidRPr="00E71160" w:rsidRDefault="000F4FD4" w:rsidP="007673F3">
            <w:pPr>
              <w:jc w:val="right"/>
              <w:rPr>
                <w:rFonts w:ascii="Calibri" w:hAnsi="Calibri" w:cs="Arial"/>
                <w:b/>
                <w:sz w:val="20"/>
                <w:szCs w:val="20"/>
                <w:lang w:val="el-GR"/>
              </w:rPr>
            </w:pPr>
          </w:p>
        </w:tc>
        <w:tc>
          <w:tcPr>
            <w:tcW w:w="5231" w:type="dxa"/>
            <w:gridSpan w:val="5"/>
          </w:tcPr>
          <w:p w:rsidR="000F4FD4" w:rsidRPr="00E71160" w:rsidRDefault="007F6E33" w:rsidP="007673F3">
            <w:pPr>
              <w:rPr>
                <w:rFonts w:ascii="Calibri" w:hAnsi="Calibri" w:cs="Arial"/>
                <w:sz w:val="20"/>
                <w:szCs w:val="20"/>
                <w:lang w:val="el-GR"/>
              </w:rPr>
            </w:pPr>
            <w:r w:rsidRPr="00E71160">
              <w:rPr>
                <w:rFonts w:ascii="Calibri" w:hAnsi="Calibri" w:cs="Arial"/>
                <w:sz w:val="20"/>
                <w:szCs w:val="20"/>
                <w:lang w:val="el-GR"/>
              </w:rPr>
              <w:t>_</w:t>
            </w:r>
          </w:p>
        </w:tc>
      </w:tr>
      <w:tr w:rsidR="00E71160" w:rsidRPr="00E71160" w:rsidTr="007673F3">
        <w:tc>
          <w:tcPr>
            <w:tcW w:w="3205" w:type="dxa"/>
            <w:shd w:val="clear" w:color="auto" w:fill="DDD9C3" w:themeFill="background2" w:themeFillShade="E6"/>
          </w:tcPr>
          <w:p w:rsidR="000F4FD4" w:rsidRPr="00E71160" w:rsidRDefault="000F4FD4" w:rsidP="007673F3">
            <w:pPr>
              <w:jc w:val="right"/>
              <w:rPr>
                <w:rFonts w:ascii="Calibri" w:hAnsi="Calibri" w:cs="Arial"/>
                <w:b/>
                <w:sz w:val="20"/>
                <w:szCs w:val="20"/>
              </w:rPr>
            </w:pPr>
            <w:r w:rsidRPr="00E71160">
              <w:rPr>
                <w:rFonts w:ascii="Calibri" w:hAnsi="Calibri" w:cs="Arial"/>
                <w:b/>
                <w:sz w:val="20"/>
                <w:szCs w:val="20"/>
                <w:lang w:val="el-GR"/>
              </w:rPr>
              <w:t>Γ</w:t>
            </w:r>
            <w:r w:rsidRPr="00E71160">
              <w:rPr>
                <w:rFonts w:ascii="Calibri" w:hAnsi="Calibri" w:cs="Arial"/>
                <w:b/>
                <w:sz w:val="20"/>
                <w:szCs w:val="20"/>
              </w:rPr>
              <w:t>ΛΩΣΣΑ ΔΙΔΑΣΚΑΛΙΑΣ</w:t>
            </w:r>
            <w:r w:rsidRPr="00E71160">
              <w:rPr>
                <w:rFonts w:ascii="Calibri" w:hAnsi="Calibri" w:cs="Arial"/>
                <w:b/>
                <w:sz w:val="20"/>
                <w:szCs w:val="20"/>
                <w:lang w:val="el-GR"/>
              </w:rPr>
              <w:t xml:space="preserve"> και ΕΞΕΤΑΣΕΩΝ</w:t>
            </w:r>
            <w:r w:rsidRPr="00E71160">
              <w:rPr>
                <w:rFonts w:ascii="Calibri" w:hAnsi="Calibri" w:cs="Arial"/>
                <w:b/>
                <w:sz w:val="20"/>
                <w:szCs w:val="20"/>
              </w:rPr>
              <w:t>:</w:t>
            </w:r>
          </w:p>
        </w:tc>
        <w:tc>
          <w:tcPr>
            <w:tcW w:w="5231" w:type="dxa"/>
            <w:gridSpan w:val="5"/>
          </w:tcPr>
          <w:p w:rsidR="000F4FD4" w:rsidRPr="00E71160" w:rsidRDefault="007F6E33" w:rsidP="007673F3">
            <w:pPr>
              <w:rPr>
                <w:rFonts w:ascii="Calibri" w:hAnsi="Calibri" w:cs="Arial"/>
                <w:sz w:val="20"/>
                <w:szCs w:val="20"/>
                <w:lang w:val="el-GR"/>
              </w:rPr>
            </w:pPr>
            <w:r w:rsidRPr="00E71160">
              <w:rPr>
                <w:rFonts w:ascii="Calibri" w:hAnsi="Calibri" w:cs="Arial"/>
                <w:sz w:val="20"/>
                <w:szCs w:val="20"/>
                <w:lang w:val="el-GR"/>
              </w:rPr>
              <w:t>ΕΛΛΗΝΙΚΑ</w:t>
            </w:r>
          </w:p>
        </w:tc>
      </w:tr>
      <w:tr w:rsidR="00E71160" w:rsidRPr="00E71160" w:rsidTr="007673F3">
        <w:tc>
          <w:tcPr>
            <w:tcW w:w="3205" w:type="dxa"/>
            <w:shd w:val="clear" w:color="auto" w:fill="DDD9C3" w:themeFill="background2" w:themeFillShade="E6"/>
          </w:tcPr>
          <w:p w:rsidR="000F4FD4" w:rsidRPr="00E71160" w:rsidRDefault="000F4FD4" w:rsidP="007673F3">
            <w:pPr>
              <w:jc w:val="right"/>
              <w:rPr>
                <w:rFonts w:ascii="Calibri" w:hAnsi="Calibri" w:cs="Arial"/>
                <w:b/>
                <w:sz w:val="20"/>
                <w:szCs w:val="20"/>
                <w:lang w:val="el-GR"/>
              </w:rPr>
            </w:pPr>
            <w:r w:rsidRPr="00E71160">
              <w:rPr>
                <w:rFonts w:ascii="Calibri" w:hAnsi="Calibri" w:cs="Arial"/>
                <w:b/>
                <w:sz w:val="20"/>
                <w:szCs w:val="20"/>
                <w:lang w:val="el-GR"/>
              </w:rPr>
              <w:t xml:space="preserve">ΤΟ ΜΑΘΗΜΑ ΠΡΟΣΦΕΡΕΤΑΙ ΣΕ ΦΟΙΤΗΤΕΣ </w:t>
            </w:r>
            <w:r w:rsidRPr="00E71160">
              <w:rPr>
                <w:rFonts w:ascii="Calibri" w:hAnsi="Calibri" w:cs="Arial"/>
                <w:b/>
                <w:sz w:val="20"/>
                <w:szCs w:val="20"/>
                <w:lang w:val="en-GB"/>
              </w:rPr>
              <w:t>ERASMUS</w:t>
            </w:r>
            <w:r w:rsidRPr="00E71160">
              <w:rPr>
                <w:rFonts w:ascii="Calibri" w:hAnsi="Calibri" w:cs="Arial"/>
                <w:b/>
                <w:sz w:val="20"/>
                <w:szCs w:val="20"/>
                <w:lang w:val="el-GR"/>
              </w:rPr>
              <w:t xml:space="preserve"> </w:t>
            </w:r>
          </w:p>
        </w:tc>
        <w:tc>
          <w:tcPr>
            <w:tcW w:w="5231" w:type="dxa"/>
            <w:gridSpan w:val="5"/>
          </w:tcPr>
          <w:p w:rsidR="000F4FD4" w:rsidRPr="00E71160" w:rsidRDefault="007F6E33" w:rsidP="007673F3">
            <w:pPr>
              <w:rPr>
                <w:rFonts w:ascii="Calibri" w:hAnsi="Calibri" w:cs="Arial"/>
                <w:sz w:val="20"/>
                <w:szCs w:val="20"/>
              </w:rPr>
            </w:pPr>
            <w:r w:rsidRPr="00E71160">
              <w:rPr>
                <w:rFonts w:ascii="Calibri" w:hAnsi="Calibri" w:cs="Arial"/>
                <w:sz w:val="20"/>
                <w:szCs w:val="20"/>
                <w:lang w:val="el-GR"/>
              </w:rPr>
              <w:t>_</w:t>
            </w:r>
          </w:p>
        </w:tc>
      </w:tr>
      <w:tr w:rsidR="00E71160" w:rsidRPr="00E71160" w:rsidTr="007673F3">
        <w:tc>
          <w:tcPr>
            <w:tcW w:w="3205" w:type="dxa"/>
            <w:shd w:val="clear" w:color="auto" w:fill="DDD9C3" w:themeFill="background2" w:themeFillShade="E6"/>
          </w:tcPr>
          <w:p w:rsidR="000F4FD4" w:rsidRPr="00E71160" w:rsidRDefault="000F4FD4" w:rsidP="007673F3">
            <w:pPr>
              <w:jc w:val="right"/>
              <w:rPr>
                <w:rFonts w:ascii="Calibri" w:hAnsi="Calibri" w:cs="Arial"/>
                <w:b/>
                <w:sz w:val="20"/>
                <w:szCs w:val="20"/>
                <w:lang w:val="en-GB"/>
              </w:rPr>
            </w:pPr>
            <w:r w:rsidRPr="00E71160">
              <w:rPr>
                <w:rFonts w:ascii="Calibri" w:hAnsi="Calibri" w:cs="Arial"/>
                <w:b/>
                <w:sz w:val="20"/>
                <w:szCs w:val="20"/>
                <w:lang w:val="el-GR"/>
              </w:rPr>
              <w:t>ΗΛΕΚΤΡΟΝΙΚΗ ΣΕΛΙΔΑ ΜΑΘΗΜΑΤΟΣ (</w:t>
            </w:r>
            <w:r w:rsidRPr="00E71160">
              <w:rPr>
                <w:rFonts w:ascii="Calibri" w:hAnsi="Calibri" w:cs="Arial"/>
                <w:b/>
                <w:sz w:val="20"/>
                <w:szCs w:val="20"/>
                <w:lang w:val="en-GB"/>
              </w:rPr>
              <w:t>URL)</w:t>
            </w:r>
          </w:p>
        </w:tc>
        <w:tc>
          <w:tcPr>
            <w:tcW w:w="5231" w:type="dxa"/>
            <w:gridSpan w:val="5"/>
          </w:tcPr>
          <w:p w:rsidR="000F4FD4" w:rsidRPr="00E71160" w:rsidRDefault="007F6E33" w:rsidP="007673F3">
            <w:pPr>
              <w:spacing w:after="200" w:line="276" w:lineRule="auto"/>
              <w:rPr>
                <w:rFonts w:ascii="Calibri" w:eastAsia="Calibri" w:hAnsi="Calibri" w:cs="Arial"/>
                <w:sz w:val="20"/>
                <w:szCs w:val="20"/>
                <w:lang w:val="en-GB"/>
              </w:rPr>
            </w:pPr>
            <w:r w:rsidRPr="00E71160">
              <w:rPr>
                <w:rFonts w:ascii="Calibri" w:eastAsia="Calibri" w:hAnsi="Calibri" w:cs="Arial"/>
                <w:sz w:val="20"/>
                <w:szCs w:val="20"/>
                <w:lang w:val="en-GB"/>
              </w:rPr>
              <w:t>https://eclass.aegean.gr/courses/TMS186/</w:t>
            </w:r>
          </w:p>
        </w:tc>
      </w:tr>
    </w:tbl>
    <w:p w:rsidR="000F4FD4" w:rsidRPr="00E71160"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sz w:val="22"/>
          <w:szCs w:val="22"/>
        </w:rPr>
      </w:pPr>
      <w:r w:rsidRPr="00E71160">
        <w:rPr>
          <w:rFonts w:ascii="Calibri" w:hAnsi="Calibri" w:cs="Arial"/>
          <w:b/>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5"/>
        <w:gridCol w:w="4703"/>
      </w:tblGrid>
      <w:tr w:rsidR="00E71160" w:rsidRPr="00E71160" w:rsidTr="00305D37">
        <w:tc>
          <w:tcPr>
            <w:tcW w:w="8472" w:type="dxa"/>
            <w:gridSpan w:val="2"/>
            <w:tcBorders>
              <w:bottom w:val="nil"/>
            </w:tcBorders>
            <w:shd w:val="clear" w:color="auto" w:fill="DDD9C3" w:themeFill="background2" w:themeFillShade="E6"/>
          </w:tcPr>
          <w:p w:rsidR="000F4FD4" w:rsidRPr="00E71160" w:rsidRDefault="000F4FD4" w:rsidP="00305D37">
            <w:pPr>
              <w:rPr>
                <w:rFonts w:ascii="Calibri" w:hAnsi="Calibri" w:cs="Arial"/>
                <w:i/>
                <w:sz w:val="16"/>
                <w:szCs w:val="16"/>
                <w:lang w:val="el-GR"/>
              </w:rPr>
            </w:pPr>
            <w:r w:rsidRPr="00E71160">
              <w:rPr>
                <w:rFonts w:ascii="Calibri" w:hAnsi="Calibri" w:cs="Arial"/>
                <w:b/>
                <w:sz w:val="20"/>
                <w:szCs w:val="20"/>
                <w:lang w:val="el-GR"/>
              </w:rPr>
              <w:t>Μαθησιακά Αποτελέσματα</w:t>
            </w:r>
          </w:p>
        </w:tc>
      </w:tr>
      <w:tr w:rsidR="00E71160" w:rsidRPr="00E71160" w:rsidTr="00305D37">
        <w:tc>
          <w:tcPr>
            <w:tcW w:w="8472" w:type="dxa"/>
            <w:gridSpan w:val="2"/>
            <w:tcBorders>
              <w:top w:val="nil"/>
            </w:tcBorders>
            <w:shd w:val="clear" w:color="auto" w:fill="DDD9C3" w:themeFill="background2" w:themeFillShade="E6"/>
          </w:tcPr>
          <w:p w:rsidR="000F4FD4" w:rsidRPr="00E71160" w:rsidRDefault="000F4FD4" w:rsidP="00305D37">
            <w:pPr>
              <w:widowControl w:val="0"/>
              <w:autoSpaceDE w:val="0"/>
              <w:autoSpaceDN w:val="0"/>
              <w:adjustRightInd w:val="0"/>
              <w:spacing w:after="60"/>
              <w:rPr>
                <w:rFonts w:ascii="Calibri" w:hAnsi="Calibri" w:cs="Arial"/>
                <w:i/>
                <w:sz w:val="16"/>
                <w:szCs w:val="16"/>
                <w:lang w:val="el-GR"/>
              </w:rPr>
            </w:pPr>
            <w:r w:rsidRPr="00E71160">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E71160" w:rsidRDefault="000F4FD4" w:rsidP="00305D37">
            <w:pPr>
              <w:autoSpaceDE w:val="0"/>
              <w:autoSpaceDN w:val="0"/>
              <w:adjustRightInd w:val="0"/>
              <w:rPr>
                <w:rFonts w:ascii="Calibri" w:hAnsi="Calibri" w:cs="Arial"/>
                <w:i/>
                <w:sz w:val="16"/>
                <w:szCs w:val="16"/>
                <w:lang w:val="el-GR"/>
              </w:rPr>
            </w:pPr>
            <w:r w:rsidRPr="00E71160">
              <w:rPr>
                <w:rFonts w:ascii="Calibri" w:hAnsi="Calibri" w:cs="Arial"/>
                <w:i/>
                <w:sz w:val="16"/>
                <w:szCs w:val="16"/>
                <w:lang w:val="el-GR"/>
              </w:rPr>
              <w:t xml:space="preserve">Συμβουλευτείτε το Παράρτημα Α </w:t>
            </w:r>
          </w:p>
          <w:p w:rsidR="000F4FD4" w:rsidRPr="00E71160"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E71160">
              <w:rPr>
                <w:rFonts w:ascii="Calibri" w:hAnsi="Calibri" w:cs="Arial"/>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E71160"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E71160">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E71160"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E71160">
              <w:rPr>
                <w:rFonts w:ascii="Calibri" w:hAnsi="Calibri" w:cs="Arial"/>
                <w:i/>
                <w:sz w:val="16"/>
                <w:szCs w:val="16"/>
                <w:lang w:val="el-GR"/>
              </w:rPr>
              <w:t>Περιληπτικός Οδηγός συγγραφής Μαθησιακών Αποτελεσμάτων</w:t>
            </w:r>
          </w:p>
        </w:tc>
      </w:tr>
      <w:tr w:rsidR="00E71160" w:rsidRPr="00E71160" w:rsidTr="00305D37">
        <w:tc>
          <w:tcPr>
            <w:tcW w:w="8472" w:type="dxa"/>
            <w:gridSpan w:val="2"/>
          </w:tcPr>
          <w:p w:rsidR="007F6E33" w:rsidRPr="00E71160" w:rsidRDefault="007F6E33" w:rsidP="007F6E33">
            <w:pPr>
              <w:pStyle w:val="Default"/>
              <w:rPr>
                <w:rFonts w:ascii="Times New Roman" w:hAnsi="Times New Roman" w:cs="Times New Roman"/>
                <w:color w:val="auto"/>
              </w:rPr>
            </w:pPr>
            <w:r w:rsidRPr="00E71160">
              <w:rPr>
                <w:rFonts w:ascii="Times New Roman" w:hAnsi="Times New Roman" w:cs="Times New Roman"/>
                <w:color w:val="auto"/>
              </w:rPr>
              <w:t xml:space="preserve">Με την επιτυχή ολοκλήρωση αυτού του μαθήματος ο φοιτητής /φοιτήτρια θα πρέπει: </w:t>
            </w:r>
          </w:p>
          <w:p w:rsidR="007F6E33" w:rsidRPr="00E71160" w:rsidRDefault="007F6E33" w:rsidP="007F6E33">
            <w:pPr>
              <w:pStyle w:val="Default"/>
              <w:rPr>
                <w:rFonts w:ascii="Times New Roman" w:hAnsi="Times New Roman" w:cs="Times New Roman"/>
                <w:color w:val="auto"/>
              </w:rPr>
            </w:pPr>
          </w:p>
          <w:p w:rsidR="007F6E33" w:rsidRPr="00E71160" w:rsidRDefault="007F6E33" w:rsidP="007F6E33">
            <w:pPr>
              <w:pStyle w:val="Default"/>
              <w:rPr>
                <w:rFonts w:ascii="Times New Roman" w:hAnsi="Times New Roman" w:cs="Times New Roman"/>
                <w:color w:val="auto"/>
              </w:rPr>
            </w:pPr>
            <w:r w:rsidRPr="00E71160">
              <w:rPr>
                <w:rFonts w:ascii="Times New Roman" w:hAnsi="Times New Roman" w:cs="Times New Roman"/>
                <w:color w:val="auto"/>
              </w:rPr>
              <w:t>1. Να έχει κατανοήσει τους στόχους και τις μεθόδους της Κοινωνιογλωσσολογίας, της Εθνογραφίας της Επικοινωνίας και της Ανάλυσης Λόγου</w:t>
            </w:r>
          </w:p>
          <w:p w:rsidR="007F6E33" w:rsidRPr="00E71160" w:rsidRDefault="007F6E33" w:rsidP="007F6E33">
            <w:pPr>
              <w:pStyle w:val="Default"/>
              <w:rPr>
                <w:rFonts w:ascii="Times New Roman" w:hAnsi="Times New Roman" w:cs="Times New Roman"/>
                <w:color w:val="auto"/>
              </w:rPr>
            </w:pPr>
          </w:p>
          <w:p w:rsidR="007F6E33" w:rsidRPr="00E71160" w:rsidRDefault="007F6E33" w:rsidP="007F6E33">
            <w:pPr>
              <w:pStyle w:val="Default"/>
              <w:rPr>
                <w:rFonts w:ascii="Times New Roman" w:hAnsi="Times New Roman" w:cs="Times New Roman"/>
                <w:color w:val="auto"/>
              </w:rPr>
            </w:pPr>
            <w:r w:rsidRPr="00E71160">
              <w:rPr>
                <w:rFonts w:ascii="Times New Roman" w:hAnsi="Times New Roman" w:cs="Times New Roman"/>
                <w:color w:val="auto"/>
              </w:rPr>
              <w:t>2. Να έχει κατανοήσει βασικά παραδείγματα κοινωνιογλωσσικής έρευνας</w:t>
            </w:r>
          </w:p>
          <w:p w:rsidR="007F6E33" w:rsidRPr="00E71160" w:rsidRDefault="007F6E33" w:rsidP="007F6E33">
            <w:pPr>
              <w:pStyle w:val="Default"/>
              <w:rPr>
                <w:rFonts w:ascii="Times New Roman" w:hAnsi="Times New Roman" w:cs="Times New Roman"/>
                <w:color w:val="auto"/>
              </w:rPr>
            </w:pPr>
          </w:p>
          <w:p w:rsidR="007F6E33" w:rsidRPr="00E71160" w:rsidRDefault="007F6E33" w:rsidP="007F6E33">
            <w:pPr>
              <w:pStyle w:val="Default"/>
              <w:rPr>
                <w:rFonts w:ascii="Times New Roman" w:hAnsi="Times New Roman" w:cs="Times New Roman"/>
                <w:color w:val="auto"/>
              </w:rPr>
            </w:pPr>
            <w:r w:rsidRPr="00E71160">
              <w:rPr>
                <w:rFonts w:ascii="Times New Roman" w:hAnsi="Times New Roman" w:cs="Times New Roman"/>
                <w:color w:val="auto"/>
              </w:rPr>
              <w:t xml:space="preserve">3. </w:t>
            </w:r>
            <w:r w:rsidRPr="00E71160">
              <w:rPr>
                <w:rFonts w:ascii="Times New Roman" w:hAnsi="Times New Roman" w:cs="Times New Roman"/>
                <w:color w:val="auto"/>
                <w:lang w:val="en-US"/>
              </w:rPr>
              <w:t>N</w:t>
            </w:r>
            <w:r w:rsidRPr="00E71160">
              <w:rPr>
                <w:rFonts w:ascii="Times New Roman" w:hAnsi="Times New Roman" w:cs="Times New Roman"/>
                <w:color w:val="auto"/>
              </w:rPr>
              <w:t>α μπορεί να συλλέγει, να αναλύει και να συγκρίνει εμπειρικά δεδομένα στο πλαίσιο της κοινωνιογλωσσικής έρευνας, με σκοπό να επαληθεύσει μια θεωρία ή να προτείνει μια καινούργια υπόθεση.</w:t>
            </w:r>
          </w:p>
          <w:p w:rsidR="007F6E33" w:rsidRPr="00E71160" w:rsidRDefault="007F6E33" w:rsidP="007F6E33">
            <w:pPr>
              <w:pStyle w:val="Default"/>
              <w:rPr>
                <w:rFonts w:ascii="Times New Roman" w:hAnsi="Times New Roman" w:cs="Times New Roman"/>
                <w:color w:val="auto"/>
              </w:rPr>
            </w:pPr>
          </w:p>
          <w:p w:rsidR="007F6E33" w:rsidRPr="00E71160" w:rsidRDefault="007F6E33" w:rsidP="007F6E33">
            <w:pPr>
              <w:pStyle w:val="Default"/>
              <w:rPr>
                <w:rFonts w:ascii="Times New Roman" w:hAnsi="Times New Roman" w:cs="Times New Roman"/>
                <w:color w:val="auto"/>
              </w:rPr>
            </w:pPr>
            <w:r w:rsidRPr="00E71160">
              <w:rPr>
                <w:rFonts w:ascii="Times New Roman" w:hAnsi="Times New Roman" w:cs="Times New Roman"/>
                <w:color w:val="auto"/>
              </w:rPr>
              <w:t xml:space="preserve">4. Να μπορεί να συμμετέχει στην εκπόνηση και παρουσίαση μιας (ομαδικής) εργασίας. </w:t>
            </w:r>
          </w:p>
          <w:p w:rsidR="00137D0E" w:rsidRPr="00E71160" w:rsidRDefault="00137D0E" w:rsidP="007F6E33">
            <w:pPr>
              <w:pStyle w:val="Default"/>
              <w:rPr>
                <w:rFonts w:ascii="Times New Roman" w:hAnsi="Times New Roman" w:cs="Times New Roman"/>
                <w:color w:val="auto"/>
              </w:rPr>
            </w:pPr>
          </w:p>
          <w:p w:rsidR="00F03B25" w:rsidRPr="00E71160" w:rsidRDefault="00F03B25" w:rsidP="00305D37">
            <w:pPr>
              <w:widowControl w:val="0"/>
              <w:autoSpaceDE w:val="0"/>
              <w:autoSpaceDN w:val="0"/>
              <w:adjustRightInd w:val="0"/>
              <w:spacing w:after="60"/>
              <w:rPr>
                <w:rFonts w:ascii="Calibri" w:hAnsi="Calibri" w:cs="Arial"/>
                <w:i/>
                <w:sz w:val="16"/>
                <w:szCs w:val="16"/>
                <w:lang w:val="el-GR"/>
              </w:rPr>
            </w:pPr>
          </w:p>
        </w:tc>
      </w:tr>
      <w:tr w:rsidR="00E71160" w:rsidRPr="00E71160"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E71160" w:rsidRDefault="000F4FD4" w:rsidP="00305D37">
            <w:pPr>
              <w:rPr>
                <w:rFonts w:ascii="Calibri" w:hAnsi="Calibri" w:cs="Arial"/>
                <w:b/>
                <w:sz w:val="20"/>
                <w:szCs w:val="20"/>
                <w:lang w:val="el-GR"/>
              </w:rPr>
            </w:pPr>
            <w:r w:rsidRPr="00E71160">
              <w:rPr>
                <w:rFonts w:ascii="Calibri" w:hAnsi="Calibri" w:cs="Arial"/>
                <w:b/>
                <w:sz w:val="20"/>
                <w:szCs w:val="20"/>
                <w:lang w:val="el-GR"/>
              </w:rPr>
              <w:lastRenderedPageBreak/>
              <w:t>Γενικές Ικανότητες</w:t>
            </w:r>
          </w:p>
        </w:tc>
      </w:tr>
      <w:tr w:rsidR="00E71160" w:rsidRPr="00E71160" w:rsidTr="00305D37">
        <w:tc>
          <w:tcPr>
            <w:tcW w:w="8472" w:type="dxa"/>
            <w:gridSpan w:val="2"/>
            <w:tcBorders>
              <w:top w:val="nil"/>
              <w:bottom w:val="nil"/>
            </w:tcBorders>
            <w:shd w:val="clear" w:color="auto" w:fill="DDD9C3" w:themeFill="background2" w:themeFillShade="E6"/>
          </w:tcPr>
          <w:p w:rsidR="000F4FD4" w:rsidRPr="00E71160" w:rsidRDefault="000F4FD4" w:rsidP="00305D37">
            <w:pPr>
              <w:widowControl w:val="0"/>
              <w:autoSpaceDE w:val="0"/>
              <w:autoSpaceDN w:val="0"/>
              <w:adjustRightInd w:val="0"/>
              <w:spacing w:after="60"/>
              <w:rPr>
                <w:rFonts w:ascii="Calibri" w:hAnsi="Calibri" w:cs="Arial"/>
                <w:i/>
                <w:sz w:val="16"/>
                <w:szCs w:val="16"/>
                <w:lang w:val="el-GR"/>
              </w:rPr>
            </w:pPr>
            <w:r w:rsidRPr="00E71160">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E71160" w:rsidRPr="00E71160"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E71160" w:rsidRDefault="000F4FD4" w:rsidP="00305D37">
            <w:pPr>
              <w:widowControl w:val="0"/>
              <w:autoSpaceDE w:val="0"/>
              <w:autoSpaceDN w:val="0"/>
              <w:adjustRightInd w:val="0"/>
              <w:rPr>
                <w:rFonts w:ascii="Calibri" w:hAnsi="Calibri" w:cs="Arial"/>
                <w:i/>
                <w:sz w:val="16"/>
                <w:szCs w:val="16"/>
                <w:lang w:val="el-GR"/>
              </w:rPr>
            </w:pPr>
            <w:r w:rsidRPr="00E71160">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E71160" w:rsidRDefault="000F4FD4" w:rsidP="00305D37">
            <w:pPr>
              <w:widowControl w:val="0"/>
              <w:autoSpaceDE w:val="0"/>
              <w:autoSpaceDN w:val="0"/>
              <w:adjustRightInd w:val="0"/>
              <w:rPr>
                <w:rFonts w:ascii="Calibri" w:hAnsi="Calibri" w:cs="Arial"/>
                <w:i/>
                <w:sz w:val="16"/>
                <w:szCs w:val="16"/>
                <w:lang w:val="el-GR"/>
              </w:rPr>
            </w:pPr>
            <w:r w:rsidRPr="00E71160">
              <w:rPr>
                <w:rFonts w:ascii="Calibri" w:hAnsi="Calibri" w:cs="Arial"/>
                <w:i/>
                <w:sz w:val="16"/>
                <w:szCs w:val="16"/>
                <w:lang w:val="el-GR"/>
              </w:rPr>
              <w:t xml:space="preserve">Προσαρμογή σε νέες καταστάσεις </w:t>
            </w:r>
          </w:p>
          <w:p w:rsidR="000F4FD4" w:rsidRPr="00E71160" w:rsidRDefault="000F4FD4" w:rsidP="00305D37">
            <w:pPr>
              <w:widowControl w:val="0"/>
              <w:autoSpaceDE w:val="0"/>
              <w:autoSpaceDN w:val="0"/>
              <w:adjustRightInd w:val="0"/>
              <w:rPr>
                <w:rFonts w:ascii="Calibri" w:hAnsi="Calibri" w:cs="Arial"/>
                <w:i/>
                <w:sz w:val="16"/>
                <w:szCs w:val="16"/>
                <w:lang w:val="el-GR"/>
              </w:rPr>
            </w:pPr>
            <w:r w:rsidRPr="00E71160">
              <w:rPr>
                <w:rFonts w:ascii="Calibri" w:hAnsi="Calibri" w:cs="Arial"/>
                <w:i/>
                <w:sz w:val="16"/>
                <w:szCs w:val="16"/>
                <w:lang w:val="el-GR"/>
              </w:rPr>
              <w:t xml:space="preserve">Λήψη αποφάσεων </w:t>
            </w:r>
          </w:p>
          <w:p w:rsidR="000F4FD4" w:rsidRPr="00E71160" w:rsidRDefault="000F4FD4" w:rsidP="00305D37">
            <w:pPr>
              <w:widowControl w:val="0"/>
              <w:autoSpaceDE w:val="0"/>
              <w:autoSpaceDN w:val="0"/>
              <w:adjustRightInd w:val="0"/>
              <w:rPr>
                <w:rFonts w:ascii="Calibri" w:hAnsi="Calibri" w:cs="Arial"/>
                <w:i/>
                <w:sz w:val="16"/>
                <w:szCs w:val="16"/>
                <w:lang w:val="el-GR"/>
              </w:rPr>
            </w:pPr>
            <w:r w:rsidRPr="00E71160">
              <w:rPr>
                <w:rFonts w:ascii="Calibri" w:hAnsi="Calibri" w:cs="Arial"/>
                <w:i/>
                <w:sz w:val="16"/>
                <w:szCs w:val="16"/>
                <w:lang w:val="el-GR"/>
              </w:rPr>
              <w:t xml:space="preserve">Αυτόνομη εργασία </w:t>
            </w:r>
          </w:p>
          <w:p w:rsidR="000F4FD4" w:rsidRPr="00E71160" w:rsidRDefault="000F4FD4" w:rsidP="00305D37">
            <w:pPr>
              <w:widowControl w:val="0"/>
              <w:autoSpaceDE w:val="0"/>
              <w:autoSpaceDN w:val="0"/>
              <w:adjustRightInd w:val="0"/>
              <w:rPr>
                <w:rFonts w:ascii="Calibri" w:hAnsi="Calibri" w:cs="Arial"/>
                <w:i/>
                <w:sz w:val="16"/>
                <w:szCs w:val="16"/>
                <w:lang w:val="el-GR"/>
              </w:rPr>
            </w:pPr>
            <w:r w:rsidRPr="00E71160">
              <w:rPr>
                <w:rFonts w:ascii="Calibri" w:hAnsi="Calibri" w:cs="Arial"/>
                <w:i/>
                <w:sz w:val="16"/>
                <w:szCs w:val="16"/>
                <w:lang w:val="el-GR"/>
              </w:rPr>
              <w:t xml:space="preserve">Ομαδική εργασία </w:t>
            </w:r>
          </w:p>
          <w:p w:rsidR="000F4FD4" w:rsidRPr="00E71160" w:rsidRDefault="000F4FD4" w:rsidP="00305D37">
            <w:pPr>
              <w:widowControl w:val="0"/>
              <w:autoSpaceDE w:val="0"/>
              <w:autoSpaceDN w:val="0"/>
              <w:adjustRightInd w:val="0"/>
              <w:rPr>
                <w:rFonts w:ascii="Calibri" w:hAnsi="Calibri" w:cs="Arial"/>
                <w:i/>
                <w:sz w:val="16"/>
                <w:szCs w:val="16"/>
                <w:lang w:val="el-GR"/>
              </w:rPr>
            </w:pPr>
            <w:r w:rsidRPr="00E71160">
              <w:rPr>
                <w:rFonts w:ascii="Calibri" w:hAnsi="Calibri" w:cs="Arial"/>
                <w:i/>
                <w:sz w:val="16"/>
                <w:szCs w:val="16"/>
                <w:lang w:val="el-GR"/>
              </w:rPr>
              <w:t xml:space="preserve">Εργασία σε διεθνές περιβάλλον </w:t>
            </w:r>
          </w:p>
          <w:p w:rsidR="000F4FD4" w:rsidRPr="00E71160" w:rsidRDefault="000F4FD4" w:rsidP="00305D37">
            <w:pPr>
              <w:widowControl w:val="0"/>
              <w:autoSpaceDE w:val="0"/>
              <w:autoSpaceDN w:val="0"/>
              <w:adjustRightInd w:val="0"/>
              <w:rPr>
                <w:rFonts w:ascii="Calibri" w:hAnsi="Calibri" w:cs="Arial"/>
                <w:i/>
                <w:sz w:val="16"/>
                <w:szCs w:val="16"/>
                <w:lang w:val="el-GR"/>
              </w:rPr>
            </w:pPr>
            <w:r w:rsidRPr="00E71160">
              <w:rPr>
                <w:rFonts w:ascii="Calibri" w:hAnsi="Calibri" w:cs="Arial"/>
                <w:i/>
                <w:sz w:val="16"/>
                <w:szCs w:val="16"/>
                <w:lang w:val="el-GR"/>
              </w:rPr>
              <w:t xml:space="preserve">Εργασία σε διεπιστημονικό περιβάλλον </w:t>
            </w:r>
          </w:p>
          <w:p w:rsidR="000F4FD4" w:rsidRPr="00E71160" w:rsidRDefault="000F4FD4" w:rsidP="00305D37">
            <w:pPr>
              <w:widowControl w:val="0"/>
              <w:autoSpaceDE w:val="0"/>
              <w:autoSpaceDN w:val="0"/>
              <w:adjustRightInd w:val="0"/>
              <w:rPr>
                <w:rFonts w:ascii="Calibri" w:hAnsi="Calibri" w:cs="Arial"/>
                <w:i/>
                <w:sz w:val="16"/>
                <w:szCs w:val="16"/>
                <w:lang w:val="el-GR"/>
              </w:rPr>
            </w:pPr>
            <w:r w:rsidRPr="00E71160">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E71160" w:rsidRDefault="000F4FD4" w:rsidP="00305D37">
            <w:pPr>
              <w:widowControl w:val="0"/>
              <w:autoSpaceDE w:val="0"/>
              <w:autoSpaceDN w:val="0"/>
              <w:adjustRightInd w:val="0"/>
              <w:rPr>
                <w:rFonts w:ascii="Calibri" w:hAnsi="Calibri" w:cs="Arial"/>
                <w:i/>
                <w:sz w:val="16"/>
                <w:szCs w:val="16"/>
                <w:lang w:val="el-GR"/>
              </w:rPr>
            </w:pPr>
            <w:r w:rsidRPr="00E71160">
              <w:rPr>
                <w:rFonts w:ascii="Calibri" w:hAnsi="Calibri" w:cs="Arial"/>
                <w:i/>
                <w:sz w:val="16"/>
                <w:szCs w:val="16"/>
                <w:lang w:val="el-GR"/>
              </w:rPr>
              <w:t xml:space="preserve">Σχεδιασμός και διαχείριση έργων </w:t>
            </w:r>
          </w:p>
          <w:p w:rsidR="000F4FD4" w:rsidRPr="00E71160" w:rsidRDefault="000F4FD4" w:rsidP="00305D37">
            <w:pPr>
              <w:widowControl w:val="0"/>
              <w:autoSpaceDE w:val="0"/>
              <w:autoSpaceDN w:val="0"/>
              <w:adjustRightInd w:val="0"/>
              <w:rPr>
                <w:rFonts w:ascii="Calibri" w:hAnsi="Calibri" w:cs="Arial"/>
                <w:i/>
                <w:sz w:val="16"/>
                <w:szCs w:val="16"/>
                <w:lang w:val="el-GR"/>
              </w:rPr>
            </w:pPr>
            <w:r w:rsidRPr="00E71160">
              <w:rPr>
                <w:rFonts w:ascii="Calibri" w:hAnsi="Calibri" w:cs="Arial"/>
                <w:i/>
                <w:sz w:val="16"/>
                <w:szCs w:val="16"/>
                <w:lang w:val="el-GR"/>
              </w:rPr>
              <w:t xml:space="preserve">Σεβασμός στη διαφορετικότητα και στην πολυπολιτισμικότητα </w:t>
            </w:r>
          </w:p>
          <w:p w:rsidR="000F4FD4" w:rsidRPr="00E71160" w:rsidRDefault="000F4FD4" w:rsidP="00305D37">
            <w:pPr>
              <w:widowControl w:val="0"/>
              <w:autoSpaceDE w:val="0"/>
              <w:autoSpaceDN w:val="0"/>
              <w:adjustRightInd w:val="0"/>
              <w:rPr>
                <w:rFonts w:ascii="Calibri" w:hAnsi="Calibri" w:cs="Arial"/>
                <w:i/>
                <w:sz w:val="16"/>
                <w:szCs w:val="16"/>
                <w:lang w:val="el-GR"/>
              </w:rPr>
            </w:pPr>
            <w:r w:rsidRPr="00E71160">
              <w:rPr>
                <w:rFonts w:ascii="Calibri" w:hAnsi="Calibri" w:cs="Arial"/>
                <w:i/>
                <w:sz w:val="16"/>
                <w:szCs w:val="16"/>
                <w:lang w:val="el-GR"/>
              </w:rPr>
              <w:t xml:space="preserve">Σεβασμός στο φυσικό περιβάλλον </w:t>
            </w:r>
          </w:p>
          <w:p w:rsidR="000F4FD4" w:rsidRPr="00E71160" w:rsidRDefault="000F4FD4" w:rsidP="00305D37">
            <w:pPr>
              <w:widowControl w:val="0"/>
              <w:autoSpaceDE w:val="0"/>
              <w:autoSpaceDN w:val="0"/>
              <w:adjustRightInd w:val="0"/>
              <w:rPr>
                <w:rFonts w:ascii="Calibri" w:hAnsi="Calibri" w:cs="Arial"/>
                <w:i/>
                <w:sz w:val="16"/>
                <w:szCs w:val="16"/>
                <w:lang w:val="el-GR"/>
              </w:rPr>
            </w:pPr>
            <w:r w:rsidRPr="00E71160">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E71160" w:rsidRDefault="000F4FD4" w:rsidP="00305D37">
            <w:pPr>
              <w:widowControl w:val="0"/>
              <w:autoSpaceDE w:val="0"/>
              <w:autoSpaceDN w:val="0"/>
              <w:adjustRightInd w:val="0"/>
              <w:rPr>
                <w:rFonts w:ascii="Calibri" w:hAnsi="Calibri" w:cs="Arial"/>
                <w:i/>
                <w:sz w:val="16"/>
                <w:szCs w:val="16"/>
                <w:lang w:val="el-GR"/>
              </w:rPr>
            </w:pPr>
            <w:r w:rsidRPr="00E71160">
              <w:rPr>
                <w:rFonts w:ascii="Calibri" w:hAnsi="Calibri" w:cs="Arial"/>
                <w:i/>
                <w:sz w:val="16"/>
                <w:szCs w:val="16"/>
                <w:lang w:val="el-GR"/>
              </w:rPr>
              <w:t xml:space="preserve">Άσκηση κριτικής και αυτοκριτικής </w:t>
            </w:r>
          </w:p>
          <w:p w:rsidR="000F4FD4" w:rsidRPr="00E71160" w:rsidRDefault="000F4FD4" w:rsidP="00305D37">
            <w:pPr>
              <w:rPr>
                <w:rFonts w:ascii="Calibri" w:hAnsi="Calibri" w:cs="Arial"/>
                <w:i/>
                <w:sz w:val="16"/>
                <w:szCs w:val="16"/>
                <w:lang w:val="el-GR"/>
              </w:rPr>
            </w:pPr>
            <w:r w:rsidRPr="00E71160">
              <w:rPr>
                <w:rFonts w:ascii="Calibri" w:hAnsi="Calibri" w:cs="Arial"/>
                <w:i/>
                <w:sz w:val="16"/>
                <w:szCs w:val="16"/>
                <w:lang w:val="el-GR"/>
              </w:rPr>
              <w:t>Προαγωγή της ελεύθερης, δημιουργικής και επαγωγικής σκέψης</w:t>
            </w:r>
          </w:p>
          <w:p w:rsidR="000F4FD4" w:rsidRPr="00E71160" w:rsidRDefault="000F4FD4" w:rsidP="00305D37">
            <w:pPr>
              <w:rPr>
                <w:rFonts w:ascii="Calibri" w:hAnsi="Calibri" w:cs="Arial"/>
                <w:i/>
                <w:sz w:val="16"/>
                <w:szCs w:val="16"/>
                <w:lang w:val="el-GR"/>
              </w:rPr>
            </w:pPr>
            <w:r w:rsidRPr="00E71160">
              <w:rPr>
                <w:rFonts w:ascii="Calibri" w:hAnsi="Calibri" w:cs="Arial"/>
                <w:i/>
                <w:sz w:val="16"/>
                <w:szCs w:val="16"/>
                <w:lang w:val="el-GR"/>
              </w:rPr>
              <w:t>……</w:t>
            </w:r>
          </w:p>
          <w:p w:rsidR="000F4FD4" w:rsidRPr="00E71160" w:rsidRDefault="000F4FD4" w:rsidP="00305D37">
            <w:pPr>
              <w:rPr>
                <w:rFonts w:ascii="Calibri" w:hAnsi="Calibri" w:cs="Arial"/>
                <w:i/>
                <w:sz w:val="16"/>
                <w:szCs w:val="16"/>
                <w:lang w:val="el-GR"/>
              </w:rPr>
            </w:pPr>
            <w:r w:rsidRPr="00E71160">
              <w:rPr>
                <w:rFonts w:ascii="Calibri" w:hAnsi="Calibri" w:cs="Arial"/>
                <w:i/>
                <w:sz w:val="16"/>
                <w:szCs w:val="16"/>
                <w:lang w:val="el-GR"/>
              </w:rPr>
              <w:t>Άλλες…</w:t>
            </w:r>
          </w:p>
          <w:p w:rsidR="000F4FD4" w:rsidRPr="00E71160" w:rsidRDefault="000F4FD4" w:rsidP="00305D37">
            <w:pPr>
              <w:rPr>
                <w:rFonts w:ascii="Calibri" w:hAnsi="Calibri" w:cs="Arial"/>
                <w:b/>
                <w:sz w:val="20"/>
                <w:szCs w:val="20"/>
                <w:lang w:val="el-GR"/>
              </w:rPr>
            </w:pPr>
            <w:r w:rsidRPr="00E71160">
              <w:rPr>
                <w:rFonts w:ascii="Calibri" w:hAnsi="Calibri" w:cs="Arial"/>
                <w:i/>
                <w:sz w:val="16"/>
                <w:szCs w:val="16"/>
                <w:lang w:val="el-GR"/>
              </w:rPr>
              <w:t>…….</w:t>
            </w:r>
          </w:p>
        </w:tc>
      </w:tr>
      <w:tr w:rsidR="00E71160" w:rsidRPr="00E71160" w:rsidTr="00305D37">
        <w:tc>
          <w:tcPr>
            <w:tcW w:w="8472" w:type="dxa"/>
            <w:gridSpan w:val="2"/>
            <w:tcBorders>
              <w:bottom w:val="single" w:sz="4" w:space="0" w:color="auto"/>
            </w:tcBorders>
          </w:tcPr>
          <w:p w:rsidR="000F4FD4" w:rsidRPr="00E71160" w:rsidRDefault="000F4FD4" w:rsidP="00305D37">
            <w:pPr>
              <w:rPr>
                <w:rFonts w:ascii="Calibri" w:hAnsi="Calibri" w:cs="Arial"/>
                <w:sz w:val="20"/>
                <w:szCs w:val="20"/>
                <w:lang w:val="el-GR"/>
              </w:rPr>
            </w:pPr>
          </w:p>
          <w:tbl>
            <w:tblPr>
              <w:tblpPr w:leftFromText="180" w:rightFromText="180" w:vertAnchor="text" w:tblpY="1"/>
              <w:tblOverlap w:val="never"/>
              <w:tblW w:w="8472" w:type="dxa"/>
              <w:tblLook w:val="0000" w:firstRow="0" w:lastRow="0" w:firstColumn="0" w:lastColumn="0" w:noHBand="0" w:noVBand="0"/>
            </w:tblPr>
            <w:tblGrid>
              <w:gridCol w:w="3964"/>
              <w:gridCol w:w="4508"/>
            </w:tblGrid>
            <w:tr w:rsidR="00E71160" w:rsidRPr="00E71160" w:rsidTr="007F6E33">
              <w:tc>
                <w:tcPr>
                  <w:tcW w:w="3964" w:type="dxa"/>
                  <w:shd w:val="clear" w:color="auto" w:fill="auto"/>
                </w:tcPr>
                <w:p w:rsidR="007F6E33" w:rsidRPr="00E71160" w:rsidRDefault="007F6E33" w:rsidP="008B17D0">
                  <w:pPr>
                    <w:pStyle w:val="ab"/>
                    <w:widowControl w:val="0"/>
                    <w:numPr>
                      <w:ilvl w:val="0"/>
                      <w:numId w:val="46"/>
                    </w:numPr>
                    <w:autoSpaceDE w:val="0"/>
                    <w:autoSpaceDN w:val="0"/>
                    <w:adjustRightInd w:val="0"/>
                    <w:rPr>
                      <w:rFonts w:ascii="Times New Roman" w:hAnsi="Times New Roman"/>
                      <w:sz w:val="24"/>
                      <w:szCs w:val="24"/>
                    </w:rPr>
                  </w:pPr>
                  <w:r w:rsidRPr="00E71160">
                    <w:rPr>
                      <w:rFonts w:ascii="Times New Roman" w:hAnsi="Times New Roman"/>
                      <w:sz w:val="24"/>
                      <w:szCs w:val="24"/>
                    </w:rPr>
                    <w:t xml:space="preserve">Αναζήτηση, ανάλυση και σύνθεση δεδομένων και πληροφοριών, με τη χρήση και των απαραίτητων τεχνολογιών </w:t>
                  </w:r>
                </w:p>
                <w:p w:rsidR="007F6E33" w:rsidRPr="00E71160" w:rsidRDefault="007F6E33" w:rsidP="008B17D0">
                  <w:pPr>
                    <w:pStyle w:val="ab"/>
                    <w:widowControl w:val="0"/>
                    <w:numPr>
                      <w:ilvl w:val="0"/>
                      <w:numId w:val="46"/>
                    </w:numPr>
                    <w:autoSpaceDE w:val="0"/>
                    <w:autoSpaceDN w:val="0"/>
                    <w:adjustRightInd w:val="0"/>
                    <w:rPr>
                      <w:rFonts w:ascii="Times New Roman" w:hAnsi="Times New Roman"/>
                      <w:sz w:val="24"/>
                      <w:szCs w:val="24"/>
                    </w:rPr>
                  </w:pPr>
                  <w:r w:rsidRPr="00E71160">
                    <w:rPr>
                      <w:rFonts w:ascii="Times New Roman" w:hAnsi="Times New Roman"/>
                      <w:sz w:val="24"/>
                      <w:szCs w:val="24"/>
                    </w:rPr>
                    <w:t xml:space="preserve">Προσαρμογή σε νέες καταστάσεις </w:t>
                  </w:r>
                </w:p>
                <w:p w:rsidR="007F6E33" w:rsidRPr="00E71160" w:rsidRDefault="007F6E33" w:rsidP="008B17D0">
                  <w:pPr>
                    <w:pStyle w:val="ab"/>
                    <w:widowControl w:val="0"/>
                    <w:numPr>
                      <w:ilvl w:val="0"/>
                      <w:numId w:val="46"/>
                    </w:numPr>
                    <w:autoSpaceDE w:val="0"/>
                    <w:autoSpaceDN w:val="0"/>
                    <w:adjustRightInd w:val="0"/>
                    <w:rPr>
                      <w:rFonts w:ascii="Times New Roman" w:hAnsi="Times New Roman"/>
                      <w:sz w:val="24"/>
                      <w:szCs w:val="24"/>
                    </w:rPr>
                  </w:pPr>
                  <w:r w:rsidRPr="00E71160">
                    <w:rPr>
                      <w:rFonts w:ascii="Times New Roman" w:hAnsi="Times New Roman"/>
                      <w:sz w:val="24"/>
                      <w:szCs w:val="24"/>
                    </w:rPr>
                    <w:t xml:space="preserve">Λήψη αποφάσεων </w:t>
                  </w:r>
                </w:p>
                <w:p w:rsidR="007F6E33" w:rsidRPr="00E71160" w:rsidRDefault="007F6E33" w:rsidP="008B17D0">
                  <w:pPr>
                    <w:pStyle w:val="ab"/>
                    <w:widowControl w:val="0"/>
                    <w:numPr>
                      <w:ilvl w:val="0"/>
                      <w:numId w:val="46"/>
                    </w:numPr>
                    <w:autoSpaceDE w:val="0"/>
                    <w:autoSpaceDN w:val="0"/>
                    <w:adjustRightInd w:val="0"/>
                    <w:rPr>
                      <w:rFonts w:ascii="Times New Roman" w:hAnsi="Times New Roman"/>
                      <w:sz w:val="24"/>
                      <w:szCs w:val="24"/>
                    </w:rPr>
                  </w:pPr>
                  <w:r w:rsidRPr="00E71160">
                    <w:rPr>
                      <w:rFonts w:ascii="Times New Roman" w:hAnsi="Times New Roman"/>
                      <w:sz w:val="24"/>
                      <w:szCs w:val="24"/>
                    </w:rPr>
                    <w:t xml:space="preserve">Αυτόνομη εργασία </w:t>
                  </w:r>
                </w:p>
                <w:p w:rsidR="007F6E33" w:rsidRPr="00E71160" w:rsidRDefault="007F6E33" w:rsidP="008B17D0">
                  <w:pPr>
                    <w:pStyle w:val="ab"/>
                    <w:widowControl w:val="0"/>
                    <w:numPr>
                      <w:ilvl w:val="0"/>
                      <w:numId w:val="46"/>
                    </w:numPr>
                    <w:autoSpaceDE w:val="0"/>
                    <w:autoSpaceDN w:val="0"/>
                    <w:adjustRightInd w:val="0"/>
                    <w:rPr>
                      <w:rFonts w:ascii="Times New Roman" w:hAnsi="Times New Roman"/>
                      <w:sz w:val="24"/>
                      <w:szCs w:val="24"/>
                    </w:rPr>
                  </w:pPr>
                  <w:r w:rsidRPr="00E71160">
                    <w:rPr>
                      <w:rFonts w:ascii="Times New Roman" w:hAnsi="Times New Roman"/>
                      <w:sz w:val="24"/>
                      <w:szCs w:val="24"/>
                    </w:rPr>
                    <w:t xml:space="preserve">Ομαδική εργασία </w:t>
                  </w:r>
                </w:p>
                <w:p w:rsidR="007F6E33" w:rsidRPr="00E71160" w:rsidRDefault="007F6E33" w:rsidP="008B17D0">
                  <w:pPr>
                    <w:pStyle w:val="ab"/>
                    <w:widowControl w:val="0"/>
                    <w:numPr>
                      <w:ilvl w:val="0"/>
                      <w:numId w:val="46"/>
                    </w:numPr>
                    <w:autoSpaceDE w:val="0"/>
                    <w:autoSpaceDN w:val="0"/>
                    <w:adjustRightInd w:val="0"/>
                    <w:rPr>
                      <w:rFonts w:ascii="Times New Roman" w:hAnsi="Times New Roman"/>
                      <w:sz w:val="24"/>
                      <w:szCs w:val="24"/>
                    </w:rPr>
                  </w:pPr>
                  <w:r w:rsidRPr="00E71160">
                    <w:rPr>
                      <w:rFonts w:ascii="Times New Roman" w:hAnsi="Times New Roman"/>
                      <w:sz w:val="24"/>
                      <w:szCs w:val="24"/>
                    </w:rPr>
                    <w:t xml:space="preserve">Εργασία σε διεπιστημονικό περιβάλλον </w:t>
                  </w:r>
                </w:p>
                <w:p w:rsidR="007F6E33" w:rsidRPr="00E71160" w:rsidRDefault="00137D0E" w:rsidP="008B17D0">
                  <w:pPr>
                    <w:pStyle w:val="ab"/>
                    <w:widowControl w:val="0"/>
                    <w:numPr>
                      <w:ilvl w:val="0"/>
                      <w:numId w:val="46"/>
                    </w:numPr>
                    <w:autoSpaceDE w:val="0"/>
                    <w:autoSpaceDN w:val="0"/>
                    <w:adjustRightInd w:val="0"/>
                    <w:rPr>
                      <w:rFonts w:ascii="Times New Roman" w:hAnsi="Times New Roman"/>
                      <w:sz w:val="24"/>
                      <w:szCs w:val="24"/>
                    </w:rPr>
                  </w:pPr>
                  <w:r w:rsidRPr="00E71160">
                    <w:rPr>
                      <w:rFonts w:ascii="Times New Roman" w:hAnsi="Times New Roman"/>
                      <w:sz w:val="24"/>
                      <w:szCs w:val="24"/>
                    </w:rPr>
                    <w:t>Παρα</w:t>
                  </w:r>
                  <w:r w:rsidR="007F6E33" w:rsidRPr="00E71160">
                    <w:rPr>
                      <w:rFonts w:ascii="Times New Roman" w:hAnsi="Times New Roman"/>
                      <w:sz w:val="24"/>
                      <w:szCs w:val="24"/>
                    </w:rPr>
                    <w:t xml:space="preserve">γωγή νέων ερευνητικών ιδεών </w:t>
                  </w:r>
                </w:p>
              </w:tc>
              <w:tc>
                <w:tcPr>
                  <w:tcW w:w="4508" w:type="dxa"/>
                  <w:shd w:val="clear" w:color="auto" w:fill="auto"/>
                </w:tcPr>
                <w:p w:rsidR="007F6E33" w:rsidRPr="00E71160" w:rsidRDefault="007F6E33" w:rsidP="008B17D0">
                  <w:pPr>
                    <w:widowControl w:val="0"/>
                    <w:autoSpaceDE w:val="0"/>
                    <w:autoSpaceDN w:val="0"/>
                    <w:adjustRightInd w:val="0"/>
                  </w:pPr>
                </w:p>
                <w:p w:rsidR="007F6E33" w:rsidRPr="00E71160" w:rsidRDefault="007F6E33" w:rsidP="008B17D0">
                  <w:pPr>
                    <w:pStyle w:val="ab"/>
                    <w:widowControl w:val="0"/>
                    <w:numPr>
                      <w:ilvl w:val="0"/>
                      <w:numId w:val="46"/>
                    </w:numPr>
                    <w:autoSpaceDE w:val="0"/>
                    <w:autoSpaceDN w:val="0"/>
                    <w:adjustRightInd w:val="0"/>
                    <w:rPr>
                      <w:rFonts w:ascii="Times New Roman" w:hAnsi="Times New Roman"/>
                      <w:sz w:val="24"/>
                      <w:szCs w:val="24"/>
                    </w:rPr>
                  </w:pPr>
                  <w:r w:rsidRPr="00E71160">
                    <w:rPr>
                      <w:rFonts w:ascii="Times New Roman" w:hAnsi="Times New Roman"/>
                      <w:sz w:val="24"/>
                      <w:szCs w:val="24"/>
                    </w:rPr>
                    <w:t xml:space="preserve">Σεβασμός στη διαφορετικότητα και στην πολυπολιτισμικότητα </w:t>
                  </w:r>
                </w:p>
                <w:p w:rsidR="007F6E33" w:rsidRPr="00E71160" w:rsidRDefault="007F6E33" w:rsidP="008B17D0">
                  <w:pPr>
                    <w:pStyle w:val="ab"/>
                    <w:widowControl w:val="0"/>
                    <w:numPr>
                      <w:ilvl w:val="0"/>
                      <w:numId w:val="46"/>
                    </w:numPr>
                    <w:autoSpaceDE w:val="0"/>
                    <w:autoSpaceDN w:val="0"/>
                    <w:adjustRightInd w:val="0"/>
                    <w:rPr>
                      <w:rFonts w:ascii="Times New Roman" w:hAnsi="Times New Roman"/>
                      <w:sz w:val="24"/>
                      <w:szCs w:val="24"/>
                    </w:rPr>
                  </w:pPr>
                  <w:r w:rsidRPr="00E71160">
                    <w:rPr>
                      <w:rFonts w:ascii="Times New Roman" w:hAnsi="Times New Roman"/>
                      <w:sz w:val="24"/>
                      <w:szCs w:val="24"/>
                    </w:rPr>
                    <w:t xml:space="preserve">Επίδειξη κοινωνικής, επαγγελματικής και ηθικής υπευθυνότητας και ευαισθησίας σε θέματα φύλου </w:t>
                  </w:r>
                </w:p>
                <w:p w:rsidR="007F6E33" w:rsidRPr="00E71160" w:rsidRDefault="007F6E33" w:rsidP="008B17D0">
                  <w:pPr>
                    <w:pStyle w:val="ab"/>
                    <w:widowControl w:val="0"/>
                    <w:numPr>
                      <w:ilvl w:val="0"/>
                      <w:numId w:val="46"/>
                    </w:numPr>
                    <w:autoSpaceDE w:val="0"/>
                    <w:autoSpaceDN w:val="0"/>
                    <w:adjustRightInd w:val="0"/>
                    <w:rPr>
                      <w:rFonts w:ascii="Times New Roman" w:hAnsi="Times New Roman"/>
                      <w:sz w:val="24"/>
                      <w:szCs w:val="24"/>
                    </w:rPr>
                  </w:pPr>
                  <w:r w:rsidRPr="00E71160">
                    <w:rPr>
                      <w:rFonts w:ascii="Times New Roman" w:hAnsi="Times New Roman"/>
                      <w:sz w:val="24"/>
                      <w:szCs w:val="24"/>
                    </w:rPr>
                    <w:t xml:space="preserve">Άσκηση κριτικής και αυτοκριτικής </w:t>
                  </w:r>
                </w:p>
                <w:p w:rsidR="007F6E33" w:rsidRPr="00E71160" w:rsidRDefault="007F6E33" w:rsidP="008B17D0">
                  <w:pPr>
                    <w:pStyle w:val="ab"/>
                    <w:numPr>
                      <w:ilvl w:val="0"/>
                      <w:numId w:val="46"/>
                    </w:numPr>
                    <w:rPr>
                      <w:rFonts w:ascii="Times New Roman" w:hAnsi="Times New Roman"/>
                      <w:sz w:val="24"/>
                      <w:szCs w:val="24"/>
                    </w:rPr>
                  </w:pPr>
                  <w:r w:rsidRPr="00E71160">
                    <w:rPr>
                      <w:rFonts w:ascii="Times New Roman" w:hAnsi="Times New Roman"/>
                      <w:sz w:val="24"/>
                      <w:szCs w:val="24"/>
                    </w:rPr>
                    <w:t>Προαγωγή της ελεύθερης, δημιουργικής και επαγωγικής σκέψης</w:t>
                  </w:r>
                </w:p>
              </w:tc>
            </w:tr>
          </w:tbl>
          <w:p w:rsidR="000F4FD4" w:rsidRPr="00E71160" w:rsidRDefault="000F4FD4" w:rsidP="00305D37">
            <w:pPr>
              <w:widowControl w:val="0"/>
              <w:autoSpaceDE w:val="0"/>
              <w:autoSpaceDN w:val="0"/>
              <w:adjustRightInd w:val="0"/>
              <w:spacing w:after="60"/>
              <w:rPr>
                <w:rFonts w:ascii="Calibri" w:hAnsi="Calibri" w:cs="Arial"/>
                <w:i/>
                <w:sz w:val="16"/>
                <w:szCs w:val="16"/>
                <w:lang w:val="el-GR"/>
              </w:rPr>
            </w:pPr>
          </w:p>
        </w:tc>
      </w:tr>
    </w:tbl>
    <w:p w:rsidR="000F4FD4" w:rsidRPr="00E71160"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sz w:val="22"/>
          <w:szCs w:val="22"/>
          <w:lang w:val="el-GR"/>
        </w:rPr>
      </w:pPr>
      <w:r w:rsidRPr="00E71160">
        <w:rPr>
          <w:rFonts w:ascii="Calibri" w:hAnsi="Calibri" w:cs="Arial"/>
          <w:b/>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71160" w:rsidRPr="00E71160" w:rsidTr="007673F3">
        <w:tc>
          <w:tcPr>
            <w:tcW w:w="8472" w:type="dxa"/>
          </w:tcPr>
          <w:p w:rsidR="00C658D5" w:rsidRPr="00E71160" w:rsidRDefault="008B17D0" w:rsidP="00C658D5">
            <w:pPr>
              <w:pStyle w:val="a3"/>
              <w:ind w:left="360"/>
              <w:rPr>
                <w:lang w:val="el-GR"/>
              </w:rPr>
            </w:pPr>
            <w:r w:rsidRPr="00E71160">
              <w:rPr>
                <w:lang w:val="el-GR"/>
              </w:rPr>
              <w:t>Στο μάθημα παρουσιάζονται και αναλύονται βασικές έννοιες και θέματα που αφορούν τη μελέτη της γλώσσας ως κοινωνικού και πολιτισμικού φαινομένου στο πλαίσιο της κοινωνιογλωσσολογίας. Εξετάζεται την αλληλεπίδραση της γλώσσας με παραμέτρους όπως η κοινωνική τάξη, η εθνοτική ομάδα, η ηλικία και το φύλο. Εξετάζονται επίσης, οι σχέσεις γλώσσας-διαλέκτου, επίσημης γλώσσας και μειονοτικών γλωσσών/γλωσσικών μειονοτήτων, γλώσσας και ταυτότητας. Διερευνώνται οι τρόποι με τους οποίους οι άνθρωποι αντιδρούν στη γλωσσική διεπίδραση και αξιολογούν τους άλλους ως προς τη γλωσσική τους συμπεριφορά, (γλωσσικές στάσεις, στερεότυπα, προκαταλήψεις, γλωσσικός σεξισμός). Συζητούνται τέλος, μεθοδολογικά ζητήματα στο πλαίσιο της κοινωνιογλωσσολογικής έρευνας και παρουσιάζονται μέθοδοι συλλογής και ανάλυσης δεδομένων, καθώς και εφαρμοσμένα παραδείγματα.</w:t>
            </w:r>
          </w:p>
          <w:p w:rsidR="00C658D5" w:rsidRPr="00E71160" w:rsidRDefault="00C658D5" w:rsidP="00C658D5">
            <w:pPr>
              <w:pStyle w:val="a3"/>
              <w:ind w:left="360"/>
              <w:rPr>
                <w:lang w:val="el-GR"/>
              </w:rPr>
            </w:pPr>
          </w:p>
          <w:p w:rsidR="00C658D5" w:rsidRPr="00E71160" w:rsidRDefault="00C658D5" w:rsidP="00C658D5">
            <w:pPr>
              <w:pStyle w:val="a3"/>
              <w:ind w:left="360"/>
              <w:rPr>
                <w:lang w:val="el-GR"/>
              </w:rPr>
            </w:pPr>
            <w:r w:rsidRPr="00E71160">
              <w:rPr>
                <w:b/>
                <w:lang w:val="el-GR"/>
              </w:rPr>
              <w:t>Λέξεις κλειδιά:</w:t>
            </w:r>
            <w:r w:rsidRPr="00E71160">
              <w:rPr>
                <w:lang w:val="el-GR"/>
              </w:rPr>
              <w:t xml:space="preserve"> γλώσσα, κοινωνία, κοινωνιογλωσσολογία, γλωσσικός σχετικισμός, φύλο, γλωσσικός σεξισμός, ανάλυση λόγου</w:t>
            </w:r>
          </w:p>
          <w:p w:rsidR="00C658D5" w:rsidRPr="00E71160" w:rsidRDefault="00C658D5" w:rsidP="008B17D0">
            <w:pPr>
              <w:pStyle w:val="a3"/>
              <w:ind w:left="360"/>
              <w:rPr>
                <w:lang w:val="el-GR"/>
              </w:rPr>
            </w:pPr>
          </w:p>
          <w:p w:rsidR="000F4FD4" w:rsidRPr="00E71160" w:rsidRDefault="000F4FD4" w:rsidP="008B17D0">
            <w:pPr>
              <w:rPr>
                <w:rFonts w:ascii="Calibri" w:hAnsi="Calibri" w:cs="Arial"/>
                <w:sz w:val="20"/>
                <w:szCs w:val="20"/>
                <w:lang w:val="el-GR"/>
              </w:rPr>
            </w:pPr>
          </w:p>
        </w:tc>
      </w:tr>
    </w:tbl>
    <w:p w:rsidR="00271F7D" w:rsidRPr="00E71160" w:rsidRDefault="00271F7D" w:rsidP="00271F7D">
      <w:pPr>
        <w:widowControl w:val="0"/>
        <w:autoSpaceDE w:val="0"/>
        <w:autoSpaceDN w:val="0"/>
        <w:adjustRightInd w:val="0"/>
        <w:spacing w:before="120" w:after="200" w:line="276" w:lineRule="auto"/>
        <w:ind w:left="357"/>
        <w:rPr>
          <w:rFonts w:ascii="Calibri" w:hAnsi="Calibri" w:cs="Arial"/>
          <w:b/>
          <w:sz w:val="22"/>
          <w:szCs w:val="22"/>
          <w:lang w:val="el-GR"/>
        </w:rPr>
      </w:pPr>
    </w:p>
    <w:p w:rsidR="00271F7D" w:rsidRPr="00E71160" w:rsidRDefault="00271F7D">
      <w:pPr>
        <w:rPr>
          <w:rFonts w:ascii="Calibri" w:hAnsi="Calibri" w:cs="Arial"/>
          <w:b/>
          <w:sz w:val="22"/>
          <w:szCs w:val="22"/>
          <w:lang w:val="el-GR"/>
        </w:rPr>
      </w:pPr>
      <w:r w:rsidRPr="00E71160">
        <w:rPr>
          <w:rFonts w:ascii="Calibri" w:hAnsi="Calibri" w:cs="Arial"/>
          <w:b/>
          <w:sz w:val="22"/>
          <w:szCs w:val="22"/>
          <w:lang w:val="el-GR"/>
        </w:rPr>
        <w:br w:type="page"/>
      </w:r>
    </w:p>
    <w:p w:rsidR="000F4FD4" w:rsidRPr="00E71160"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sz w:val="22"/>
          <w:szCs w:val="22"/>
          <w:lang w:val="el-GR"/>
        </w:rPr>
      </w:pPr>
      <w:r w:rsidRPr="00E71160">
        <w:rPr>
          <w:rFonts w:ascii="Calibri" w:hAnsi="Calibri" w:cs="Arial"/>
          <w:b/>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E71160" w:rsidRPr="00E71160" w:rsidTr="007673F3">
        <w:tc>
          <w:tcPr>
            <w:tcW w:w="3306" w:type="dxa"/>
            <w:shd w:val="clear" w:color="auto" w:fill="DDD9C3" w:themeFill="background2" w:themeFillShade="E6"/>
          </w:tcPr>
          <w:p w:rsidR="000F4FD4" w:rsidRPr="00E71160" w:rsidRDefault="000F4FD4" w:rsidP="007673F3">
            <w:pPr>
              <w:jc w:val="right"/>
              <w:rPr>
                <w:rFonts w:ascii="Calibri" w:hAnsi="Calibri" w:cs="Arial"/>
                <w:b/>
                <w:sz w:val="20"/>
                <w:szCs w:val="20"/>
                <w:lang w:val="el-GR"/>
              </w:rPr>
            </w:pPr>
            <w:r w:rsidRPr="00E71160">
              <w:rPr>
                <w:rFonts w:ascii="Calibri" w:hAnsi="Calibri" w:cs="Arial"/>
                <w:b/>
                <w:sz w:val="20"/>
                <w:szCs w:val="20"/>
                <w:lang w:val="el-GR"/>
              </w:rPr>
              <w:t>ΤΡΟΠΟΣ ΠΑΡΑΔΟΣΗΣ</w:t>
            </w:r>
            <w:r w:rsidRPr="00E71160">
              <w:rPr>
                <w:rFonts w:ascii="Calibri" w:hAnsi="Calibri" w:cs="Arial"/>
                <w:b/>
                <w:sz w:val="20"/>
                <w:szCs w:val="20"/>
                <w:lang w:val="el-GR"/>
              </w:rPr>
              <w:br/>
            </w:r>
            <w:r w:rsidRPr="00E71160">
              <w:rPr>
                <w:rFonts w:ascii="Calibri" w:hAnsi="Calibri" w:cs="Arial"/>
                <w:i/>
                <w:sz w:val="16"/>
                <w:szCs w:val="16"/>
                <w:lang w:val="el-GR"/>
              </w:rPr>
              <w:t>Πρόσωπο με πρόσωπο, Εξ αποστάσεως εκπαίδευση κ.λπ.</w:t>
            </w:r>
          </w:p>
        </w:tc>
        <w:tc>
          <w:tcPr>
            <w:tcW w:w="5166" w:type="dxa"/>
          </w:tcPr>
          <w:p w:rsidR="000F4FD4" w:rsidRPr="00E71160" w:rsidRDefault="004F09D3" w:rsidP="007673F3">
            <w:pPr>
              <w:spacing w:after="200" w:line="276" w:lineRule="auto"/>
              <w:rPr>
                <w:rFonts w:ascii="Calibri" w:eastAsia="Calibri" w:hAnsi="Calibri"/>
                <w:iCs/>
                <w:lang w:val="el-GR"/>
              </w:rPr>
            </w:pPr>
            <w:r w:rsidRPr="00E71160">
              <w:rPr>
                <w:rFonts w:ascii="Calibri" w:eastAsia="Calibri" w:hAnsi="Calibri"/>
                <w:iCs/>
                <w:lang w:val="el-GR"/>
              </w:rPr>
              <w:t>Πρόσωπο με πρόσωπο</w:t>
            </w:r>
          </w:p>
        </w:tc>
      </w:tr>
      <w:tr w:rsidR="00E71160" w:rsidRPr="00E71160" w:rsidTr="007673F3">
        <w:tc>
          <w:tcPr>
            <w:tcW w:w="3306" w:type="dxa"/>
            <w:shd w:val="clear" w:color="auto" w:fill="DDD9C3" w:themeFill="background2" w:themeFillShade="E6"/>
          </w:tcPr>
          <w:p w:rsidR="000F4FD4" w:rsidRPr="00E71160" w:rsidRDefault="000F4FD4" w:rsidP="007673F3">
            <w:pPr>
              <w:jc w:val="right"/>
              <w:rPr>
                <w:rFonts w:ascii="Calibri" w:hAnsi="Calibri" w:cs="Arial"/>
                <w:i/>
                <w:sz w:val="16"/>
                <w:szCs w:val="16"/>
                <w:lang w:val="el-GR"/>
              </w:rPr>
            </w:pPr>
            <w:r w:rsidRPr="00E71160">
              <w:rPr>
                <w:rFonts w:ascii="Calibri" w:hAnsi="Calibri" w:cs="Arial"/>
                <w:b/>
                <w:sz w:val="20"/>
                <w:szCs w:val="20"/>
                <w:lang w:val="el-GR"/>
              </w:rPr>
              <w:t>ΧΡΗΣΗ ΤΕΧΝΟΛΟΓΙΩΝ ΠΛΗΡΟΦΟΡΙΑΣ ΚΑΙ ΕΠΙΚΟΙΝΩΝΙΩΝ</w:t>
            </w:r>
            <w:r w:rsidRPr="00E71160">
              <w:rPr>
                <w:rFonts w:ascii="Calibri" w:hAnsi="Calibri" w:cs="Arial"/>
                <w:b/>
                <w:sz w:val="20"/>
                <w:szCs w:val="20"/>
                <w:lang w:val="el-GR"/>
              </w:rPr>
              <w:br/>
            </w:r>
            <w:r w:rsidRPr="00E71160">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E71160" w:rsidRDefault="004F09D3" w:rsidP="007673F3">
            <w:pPr>
              <w:rPr>
                <w:rFonts w:ascii="Calibri" w:hAnsi="Calibri" w:cs="Arial"/>
                <w:b/>
                <w:sz w:val="20"/>
                <w:szCs w:val="20"/>
                <w:lang w:val="el-GR"/>
              </w:rPr>
            </w:pPr>
            <w:r w:rsidRPr="00E71160">
              <w:rPr>
                <w:rFonts w:ascii="Calibri" w:hAnsi="Calibri" w:cs="Arial"/>
                <w:b/>
                <w:sz w:val="20"/>
                <w:szCs w:val="20"/>
                <w:lang w:val="el-GR"/>
              </w:rPr>
              <w:t>Ναι</w:t>
            </w:r>
          </w:p>
        </w:tc>
      </w:tr>
      <w:tr w:rsidR="00E71160" w:rsidRPr="00E71160" w:rsidTr="007673F3">
        <w:tc>
          <w:tcPr>
            <w:tcW w:w="3306" w:type="dxa"/>
            <w:shd w:val="clear" w:color="auto" w:fill="DDD9C3" w:themeFill="background2" w:themeFillShade="E6"/>
          </w:tcPr>
          <w:p w:rsidR="000F4FD4" w:rsidRPr="00E71160" w:rsidRDefault="000F4FD4" w:rsidP="007673F3">
            <w:pPr>
              <w:jc w:val="right"/>
              <w:rPr>
                <w:rFonts w:ascii="Calibri" w:hAnsi="Calibri" w:cs="Arial"/>
                <w:b/>
                <w:sz w:val="20"/>
                <w:szCs w:val="20"/>
                <w:lang w:val="el-GR"/>
              </w:rPr>
            </w:pPr>
            <w:r w:rsidRPr="00E71160">
              <w:rPr>
                <w:rFonts w:ascii="Calibri" w:hAnsi="Calibri" w:cs="Arial"/>
                <w:b/>
                <w:sz w:val="20"/>
                <w:szCs w:val="20"/>
                <w:lang w:val="el-GR"/>
              </w:rPr>
              <w:t>ΟΡΓΑΝΩΣΗ ΔΙΔΑΣΚΑΛΙΑΣ</w:t>
            </w:r>
          </w:p>
          <w:p w:rsidR="000F4FD4" w:rsidRPr="00E71160" w:rsidRDefault="000F4FD4" w:rsidP="007673F3">
            <w:pPr>
              <w:jc w:val="both"/>
              <w:rPr>
                <w:rFonts w:ascii="Calibri" w:hAnsi="Calibri" w:cs="Arial"/>
                <w:i/>
                <w:sz w:val="16"/>
                <w:szCs w:val="16"/>
                <w:lang w:val="el-GR"/>
              </w:rPr>
            </w:pPr>
            <w:r w:rsidRPr="00E71160">
              <w:rPr>
                <w:rFonts w:ascii="Calibri" w:hAnsi="Calibri" w:cs="Arial"/>
                <w:i/>
                <w:sz w:val="16"/>
                <w:szCs w:val="16"/>
                <w:lang w:val="el-GR"/>
              </w:rPr>
              <w:t>Περιγράφονται αναλυτικά ο τρόπος και μέθοδοι διδασκαλίας.</w:t>
            </w:r>
          </w:p>
          <w:p w:rsidR="000F4FD4" w:rsidRPr="00E71160" w:rsidRDefault="000F4FD4" w:rsidP="007673F3">
            <w:pPr>
              <w:jc w:val="both"/>
              <w:rPr>
                <w:rFonts w:ascii="Calibri" w:hAnsi="Calibri" w:cs="Arial"/>
                <w:i/>
                <w:sz w:val="16"/>
                <w:szCs w:val="16"/>
                <w:lang w:val="el-GR"/>
              </w:rPr>
            </w:pPr>
            <w:r w:rsidRPr="00E71160">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E71160">
              <w:rPr>
                <w:rFonts w:ascii="Calibri" w:hAnsi="Calibri" w:cs="Arial"/>
                <w:i/>
                <w:sz w:val="16"/>
                <w:szCs w:val="16"/>
              </w:rPr>
              <w:t>project</w:t>
            </w:r>
            <w:r w:rsidRPr="00E71160">
              <w:rPr>
                <w:rFonts w:ascii="Calibri" w:hAnsi="Calibri" w:cs="Arial"/>
                <w:i/>
                <w:sz w:val="16"/>
                <w:szCs w:val="16"/>
                <w:lang w:val="el-GR"/>
              </w:rPr>
              <w:t>), Συγγραφή εργασίας / εργασιών, Καλλιτεχνική δημιουργία, κ.λπ.</w:t>
            </w:r>
          </w:p>
          <w:p w:rsidR="000F4FD4" w:rsidRPr="00E71160" w:rsidRDefault="000F4FD4" w:rsidP="007673F3">
            <w:pPr>
              <w:jc w:val="both"/>
              <w:rPr>
                <w:rFonts w:ascii="Calibri" w:hAnsi="Calibri" w:cs="Arial"/>
                <w:i/>
                <w:sz w:val="16"/>
                <w:szCs w:val="16"/>
                <w:lang w:val="el-GR"/>
              </w:rPr>
            </w:pPr>
          </w:p>
          <w:p w:rsidR="000F4FD4" w:rsidRPr="00E71160" w:rsidRDefault="000F4FD4" w:rsidP="007673F3">
            <w:pPr>
              <w:jc w:val="both"/>
              <w:rPr>
                <w:rFonts w:ascii="Calibri" w:hAnsi="Calibri" w:cs="Arial"/>
                <w:i/>
                <w:sz w:val="16"/>
                <w:szCs w:val="16"/>
                <w:lang w:val="el-GR"/>
              </w:rPr>
            </w:pPr>
            <w:r w:rsidRPr="00E71160">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E71160">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E71160" w:rsidRPr="00E71160" w:rsidTr="007673F3">
              <w:tc>
                <w:tcPr>
                  <w:tcW w:w="2467" w:type="dxa"/>
                  <w:shd w:val="clear" w:color="auto" w:fill="DDD9C3" w:themeFill="background2" w:themeFillShade="E6"/>
                  <w:vAlign w:val="center"/>
                </w:tcPr>
                <w:p w:rsidR="000F4FD4" w:rsidRPr="00E71160" w:rsidRDefault="000F4FD4" w:rsidP="007673F3">
                  <w:pPr>
                    <w:jc w:val="center"/>
                    <w:rPr>
                      <w:rFonts w:ascii="Calibri" w:hAnsi="Calibri" w:cs="Arial"/>
                      <w:b/>
                      <w:i/>
                      <w:sz w:val="20"/>
                      <w:szCs w:val="20"/>
                    </w:rPr>
                  </w:pPr>
                  <w:r w:rsidRPr="00E71160">
                    <w:rPr>
                      <w:rFonts w:ascii="Calibri" w:hAnsi="Calibri" w:cs="Arial"/>
                      <w:b/>
                      <w:i/>
                      <w:sz w:val="20"/>
                      <w:szCs w:val="20"/>
                    </w:rPr>
                    <w:t>Δραστηριότητα</w:t>
                  </w:r>
                </w:p>
              </w:tc>
              <w:tc>
                <w:tcPr>
                  <w:tcW w:w="2468" w:type="dxa"/>
                  <w:shd w:val="clear" w:color="auto" w:fill="DDD9C3" w:themeFill="background2" w:themeFillShade="E6"/>
                  <w:vAlign w:val="center"/>
                </w:tcPr>
                <w:p w:rsidR="000F4FD4" w:rsidRPr="00E71160" w:rsidRDefault="000F4FD4" w:rsidP="007673F3">
                  <w:pPr>
                    <w:jc w:val="center"/>
                    <w:rPr>
                      <w:rFonts w:ascii="Calibri" w:hAnsi="Calibri" w:cs="Arial"/>
                      <w:b/>
                      <w:i/>
                      <w:sz w:val="20"/>
                      <w:szCs w:val="20"/>
                    </w:rPr>
                  </w:pPr>
                  <w:r w:rsidRPr="00E71160">
                    <w:rPr>
                      <w:rFonts w:ascii="Calibri" w:hAnsi="Calibri" w:cs="Arial"/>
                      <w:b/>
                      <w:i/>
                      <w:sz w:val="20"/>
                      <w:szCs w:val="20"/>
                    </w:rPr>
                    <w:t>Φόρτος Εργασίας Εξαμήνου</w:t>
                  </w:r>
                </w:p>
              </w:tc>
            </w:tr>
            <w:tr w:rsidR="00E71160" w:rsidRPr="00E71160" w:rsidTr="007673F3">
              <w:tc>
                <w:tcPr>
                  <w:tcW w:w="2467" w:type="dxa"/>
                </w:tcPr>
                <w:p w:rsidR="000F4FD4" w:rsidRPr="00E71160" w:rsidRDefault="004F09D3" w:rsidP="007673F3">
                  <w:pPr>
                    <w:rPr>
                      <w:rFonts w:ascii="Calibri" w:hAnsi="Calibri"/>
                      <w:iCs/>
                      <w:sz w:val="22"/>
                      <w:szCs w:val="22"/>
                      <w:lang w:val="el-GR"/>
                    </w:rPr>
                  </w:pPr>
                  <w:r w:rsidRPr="00E71160">
                    <w:rPr>
                      <w:rFonts w:ascii="Calibri" w:hAnsi="Calibri" w:cs="Arial"/>
                      <w:i/>
                      <w:sz w:val="16"/>
                      <w:szCs w:val="16"/>
                      <w:lang w:val="el-GR"/>
                    </w:rPr>
                    <w:t xml:space="preserve">Διαλέξεις </w:t>
                  </w:r>
                </w:p>
              </w:tc>
              <w:tc>
                <w:tcPr>
                  <w:tcW w:w="2468" w:type="dxa"/>
                </w:tcPr>
                <w:p w:rsidR="000F4FD4" w:rsidRPr="00E71160" w:rsidRDefault="00AE7079" w:rsidP="007673F3">
                  <w:pPr>
                    <w:jc w:val="center"/>
                    <w:rPr>
                      <w:rFonts w:ascii="Calibri" w:hAnsi="Calibri" w:cs="Arial"/>
                      <w:sz w:val="20"/>
                      <w:szCs w:val="20"/>
                    </w:rPr>
                  </w:pPr>
                  <w:r w:rsidRPr="00E71160">
                    <w:rPr>
                      <w:rFonts w:ascii="Calibri" w:hAnsi="Calibri" w:cs="Arial"/>
                      <w:sz w:val="20"/>
                      <w:szCs w:val="20"/>
                    </w:rPr>
                    <w:t>1,56 ECTS</w:t>
                  </w:r>
                </w:p>
              </w:tc>
            </w:tr>
            <w:tr w:rsidR="00E71160" w:rsidRPr="00E71160" w:rsidTr="007673F3">
              <w:tc>
                <w:tcPr>
                  <w:tcW w:w="2467" w:type="dxa"/>
                  <w:shd w:val="clear" w:color="auto" w:fill="auto"/>
                </w:tcPr>
                <w:p w:rsidR="000F4FD4" w:rsidRPr="00E71160" w:rsidRDefault="00AE7079" w:rsidP="007673F3">
                  <w:pPr>
                    <w:rPr>
                      <w:rFonts w:ascii="Calibri" w:hAnsi="Calibri"/>
                      <w:iCs/>
                      <w:sz w:val="22"/>
                      <w:szCs w:val="22"/>
                      <w:lang w:val="el-GR"/>
                    </w:rPr>
                  </w:pPr>
                  <w:r w:rsidRPr="00E71160">
                    <w:rPr>
                      <w:rFonts w:ascii="Calibri" w:hAnsi="Calibri" w:cs="Arial"/>
                      <w:i/>
                      <w:sz w:val="16"/>
                      <w:szCs w:val="16"/>
                      <w:lang w:val="el-GR"/>
                    </w:rPr>
                    <w:t xml:space="preserve">Μελέτη </w:t>
                  </w:r>
                </w:p>
              </w:tc>
              <w:tc>
                <w:tcPr>
                  <w:tcW w:w="2468" w:type="dxa"/>
                </w:tcPr>
                <w:p w:rsidR="000F4FD4" w:rsidRPr="00E71160" w:rsidRDefault="00AE7079" w:rsidP="007673F3">
                  <w:pPr>
                    <w:jc w:val="center"/>
                    <w:rPr>
                      <w:rFonts w:ascii="Calibri" w:hAnsi="Calibri" w:cs="Arial"/>
                      <w:sz w:val="20"/>
                      <w:szCs w:val="20"/>
                    </w:rPr>
                  </w:pPr>
                  <w:r w:rsidRPr="00E71160">
                    <w:rPr>
                      <w:rFonts w:ascii="Calibri" w:hAnsi="Calibri" w:cs="Arial"/>
                      <w:sz w:val="20"/>
                      <w:szCs w:val="20"/>
                    </w:rPr>
                    <w:t>1,32 ECTS</w:t>
                  </w:r>
                </w:p>
              </w:tc>
            </w:tr>
            <w:tr w:rsidR="00E71160" w:rsidRPr="00E71160" w:rsidTr="007673F3">
              <w:tc>
                <w:tcPr>
                  <w:tcW w:w="2467" w:type="dxa"/>
                  <w:shd w:val="clear" w:color="auto" w:fill="auto"/>
                </w:tcPr>
                <w:p w:rsidR="000F4FD4" w:rsidRPr="00E71160" w:rsidRDefault="00AE7079" w:rsidP="007673F3">
                  <w:pPr>
                    <w:rPr>
                      <w:rFonts w:ascii="Calibri" w:hAnsi="Calibri"/>
                      <w:iCs/>
                      <w:sz w:val="22"/>
                      <w:szCs w:val="22"/>
                      <w:lang w:val="el-GR"/>
                    </w:rPr>
                  </w:pPr>
                  <w:r w:rsidRPr="00E71160">
                    <w:rPr>
                      <w:rFonts w:ascii="Calibri" w:hAnsi="Calibri" w:cs="Arial"/>
                      <w:i/>
                      <w:sz w:val="16"/>
                      <w:szCs w:val="16"/>
                      <w:lang w:val="el-GR"/>
                    </w:rPr>
                    <w:t xml:space="preserve">Εκπόνηση </w:t>
                  </w:r>
                  <w:r w:rsidRPr="00E71160">
                    <w:rPr>
                      <w:rFonts w:ascii="Calibri" w:hAnsi="Calibri" w:cs="Arial"/>
                      <w:i/>
                      <w:sz w:val="16"/>
                      <w:szCs w:val="16"/>
                    </w:rPr>
                    <w:t xml:space="preserve">/ </w:t>
                  </w:r>
                  <w:r w:rsidR="004F09D3" w:rsidRPr="00E71160">
                    <w:rPr>
                      <w:rFonts w:ascii="Calibri" w:hAnsi="Calibri" w:cs="Arial"/>
                      <w:i/>
                      <w:sz w:val="16"/>
                      <w:szCs w:val="16"/>
                      <w:lang w:val="el-GR"/>
                    </w:rPr>
                    <w:t>Παρουσίαση μελέτης (</w:t>
                  </w:r>
                  <w:r w:rsidR="004F09D3" w:rsidRPr="00E71160">
                    <w:rPr>
                      <w:rFonts w:ascii="Calibri" w:hAnsi="Calibri" w:cs="Arial"/>
                      <w:i/>
                      <w:sz w:val="16"/>
                      <w:szCs w:val="16"/>
                    </w:rPr>
                    <w:t>project</w:t>
                  </w:r>
                  <w:r w:rsidR="004F09D3" w:rsidRPr="00E71160">
                    <w:rPr>
                      <w:rFonts w:ascii="Calibri" w:hAnsi="Calibri" w:cs="Arial"/>
                      <w:i/>
                      <w:sz w:val="16"/>
                      <w:szCs w:val="16"/>
                      <w:lang w:val="el-GR"/>
                    </w:rPr>
                    <w:t>)</w:t>
                  </w:r>
                </w:p>
              </w:tc>
              <w:tc>
                <w:tcPr>
                  <w:tcW w:w="2468" w:type="dxa"/>
                </w:tcPr>
                <w:p w:rsidR="000F4FD4" w:rsidRPr="00E71160" w:rsidRDefault="00AE7079" w:rsidP="007673F3">
                  <w:pPr>
                    <w:jc w:val="center"/>
                    <w:rPr>
                      <w:rFonts w:ascii="Calibri" w:hAnsi="Calibri" w:cs="Arial"/>
                      <w:sz w:val="20"/>
                      <w:szCs w:val="20"/>
                    </w:rPr>
                  </w:pPr>
                  <w:r w:rsidRPr="00E71160">
                    <w:rPr>
                      <w:rFonts w:ascii="Calibri" w:hAnsi="Calibri" w:cs="Arial"/>
                      <w:sz w:val="20"/>
                      <w:szCs w:val="20"/>
                    </w:rPr>
                    <w:t>2 ECTS</w:t>
                  </w:r>
                </w:p>
              </w:tc>
            </w:tr>
            <w:tr w:rsidR="00E71160" w:rsidRPr="00E71160" w:rsidTr="007673F3">
              <w:tc>
                <w:tcPr>
                  <w:tcW w:w="2467" w:type="dxa"/>
                  <w:shd w:val="clear" w:color="auto" w:fill="auto"/>
                </w:tcPr>
                <w:p w:rsidR="000F4FD4" w:rsidRPr="00E71160" w:rsidRDefault="00AE7079" w:rsidP="007673F3">
                  <w:pPr>
                    <w:rPr>
                      <w:rFonts w:ascii="Calibri" w:hAnsi="Calibri"/>
                      <w:iCs/>
                      <w:sz w:val="22"/>
                      <w:szCs w:val="22"/>
                    </w:rPr>
                  </w:pPr>
                  <w:r w:rsidRPr="00E71160">
                    <w:rPr>
                      <w:rFonts w:ascii="Calibri" w:hAnsi="Calibri" w:cs="Arial"/>
                      <w:i/>
                      <w:sz w:val="16"/>
                      <w:szCs w:val="16"/>
                      <w:lang w:val="el-GR"/>
                    </w:rPr>
                    <w:t>Εξετάσεις</w:t>
                  </w:r>
                </w:p>
              </w:tc>
              <w:tc>
                <w:tcPr>
                  <w:tcW w:w="2468" w:type="dxa"/>
                </w:tcPr>
                <w:p w:rsidR="000F4FD4" w:rsidRPr="00E71160" w:rsidRDefault="00AE7079" w:rsidP="007673F3">
                  <w:pPr>
                    <w:jc w:val="center"/>
                    <w:rPr>
                      <w:rFonts w:ascii="Calibri" w:hAnsi="Calibri" w:cs="Arial"/>
                      <w:sz w:val="20"/>
                      <w:szCs w:val="20"/>
                    </w:rPr>
                  </w:pPr>
                  <w:r w:rsidRPr="00E71160">
                    <w:rPr>
                      <w:rFonts w:ascii="Calibri" w:hAnsi="Calibri" w:cs="Arial"/>
                      <w:sz w:val="20"/>
                      <w:szCs w:val="20"/>
                    </w:rPr>
                    <w:t>0,12 ECTS</w:t>
                  </w:r>
                </w:p>
              </w:tc>
            </w:tr>
            <w:tr w:rsidR="00E71160" w:rsidRPr="00E71160" w:rsidTr="007673F3">
              <w:tc>
                <w:tcPr>
                  <w:tcW w:w="2467" w:type="dxa"/>
                  <w:shd w:val="clear" w:color="auto" w:fill="auto"/>
                </w:tcPr>
                <w:p w:rsidR="000F4FD4" w:rsidRPr="00E71160" w:rsidRDefault="000F4FD4" w:rsidP="007673F3">
                  <w:pPr>
                    <w:rPr>
                      <w:rFonts w:ascii="Calibri" w:hAnsi="Calibri"/>
                      <w:iCs/>
                      <w:sz w:val="22"/>
                      <w:szCs w:val="22"/>
                      <w:lang w:val="el-GR"/>
                    </w:rPr>
                  </w:pPr>
                </w:p>
              </w:tc>
              <w:tc>
                <w:tcPr>
                  <w:tcW w:w="2468" w:type="dxa"/>
                </w:tcPr>
                <w:p w:rsidR="000F4FD4" w:rsidRPr="00E71160" w:rsidRDefault="000F4FD4" w:rsidP="007673F3">
                  <w:pPr>
                    <w:jc w:val="center"/>
                    <w:rPr>
                      <w:rFonts w:ascii="Calibri" w:hAnsi="Calibri" w:cs="Arial"/>
                      <w:sz w:val="20"/>
                      <w:szCs w:val="20"/>
                      <w:lang w:val="el-GR"/>
                    </w:rPr>
                  </w:pPr>
                </w:p>
              </w:tc>
            </w:tr>
            <w:tr w:rsidR="00E71160" w:rsidRPr="00E71160" w:rsidTr="007673F3">
              <w:tc>
                <w:tcPr>
                  <w:tcW w:w="2467" w:type="dxa"/>
                  <w:shd w:val="clear" w:color="auto" w:fill="auto"/>
                </w:tcPr>
                <w:p w:rsidR="000F4FD4" w:rsidRPr="00E71160" w:rsidRDefault="000F4FD4" w:rsidP="007673F3">
                  <w:pPr>
                    <w:rPr>
                      <w:rFonts w:ascii="Calibri" w:hAnsi="Calibri"/>
                      <w:iCs/>
                      <w:sz w:val="22"/>
                      <w:szCs w:val="22"/>
                    </w:rPr>
                  </w:pPr>
                </w:p>
              </w:tc>
              <w:tc>
                <w:tcPr>
                  <w:tcW w:w="2468" w:type="dxa"/>
                </w:tcPr>
                <w:p w:rsidR="000F4FD4" w:rsidRPr="00E71160" w:rsidRDefault="000F4FD4" w:rsidP="007673F3">
                  <w:pPr>
                    <w:rPr>
                      <w:rFonts w:ascii="Calibri" w:hAnsi="Calibri" w:cs="Arial"/>
                      <w:i/>
                      <w:sz w:val="16"/>
                      <w:szCs w:val="16"/>
                      <w:lang w:val="el-GR"/>
                    </w:rPr>
                  </w:pPr>
                </w:p>
              </w:tc>
            </w:tr>
            <w:tr w:rsidR="00E71160" w:rsidRPr="00E71160" w:rsidTr="007673F3">
              <w:tc>
                <w:tcPr>
                  <w:tcW w:w="2467" w:type="dxa"/>
                  <w:shd w:val="clear" w:color="auto" w:fill="auto"/>
                </w:tcPr>
                <w:p w:rsidR="000F4FD4" w:rsidRPr="00E71160" w:rsidRDefault="000F4FD4" w:rsidP="007673F3">
                  <w:pPr>
                    <w:rPr>
                      <w:rFonts w:ascii="Calibri" w:hAnsi="Calibri"/>
                      <w:iCs/>
                      <w:sz w:val="22"/>
                      <w:szCs w:val="22"/>
                    </w:rPr>
                  </w:pPr>
                </w:p>
              </w:tc>
              <w:tc>
                <w:tcPr>
                  <w:tcW w:w="2468" w:type="dxa"/>
                </w:tcPr>
                <w:p w:rsidR="000F4FD4" w:rsidRPr="00E71160" w:rsidRDefault="000F4FD4" w:rsidP="007673F3">
                  <w:pPr>
                    <w:rPr>
                      <w:rFonts w:ascii="Calibri" w:hAnsi="Calibri" w:cs="Arial"/>
                      <w:i/>
                      <w:sz w:val="16"/>
                      <w:szCs w:val="16"/>
                      <w:lang w:val="el-GR"/>
                    </w:rPr>
                  </w:pPr>
                </w:p>
              </w:tc>
            </w:tr>
            <w:tr w:rsidR="00E71160" w:rsidRPr="00E71160" w:rsidTr="007673F3">
              <w:tc>
                <w:tcPr>
                  <w:tcW w:w="2467" w:type="dxa"/>
                  <w:shd w:val="clear" w:color="auto" w:fill="auto"/>
                </w:tcPr>
                <w:p w:rsidR="000F4FD4" w:rsidRPr="00E71160" w:rsidRDefault="000F4FD4" w:rsidP="007673F3">
                  <w:pPr>
                    <w:rPr>
                      <w:rFonts w:ascii="Calibri" w:hAnsi="Calibri"/>
                      <w:iCs/>
                      <w:sz w:val="22"/>
                      <w:szCs w:val="22"/>
                    </w:rPr>
                  </w:pPr>
                </w:p>
              </w:tc>
              <w:tc>
                <w:tcPr>
                  <w:tcW w:w="2468" w:type="dxa"/>
                </w:tcPr>
                <w:p w:rsidR="000F4FD4" w:rsidRPr="00E71160" w:rsidRDefault="000F4FD4" w:rsidP="007673F3">
                  <w:pPr>
                    <w:rPr>
                      <w:rFonts w:ascii="Calibri" w:hAnsi="Calibri" w:cs="Arial"/>
                      <w:i/>
                      <w:sz w:val="16"/>
                      <w:szCs w:val="16"/>
                      <w:lang w:val="el-GR"/>
                    </w:rPr>
                  </w:pPr>
                </w:p>
              </w:tc>
            </w:tr>
            <w:tr w:rsidR="00E71160" w:rsidRPr="00E71160" w:rsidTr="007673F3">
              <w:tc>
                <w:tcPr>
                  <w:tcW w:w="2467" w:type="dxa"/>
                  <w:shd w:val="clear" w:color="auto" w:fill="auto"/>
                </w:tcPr>
                <w:p w:rsidR="000F4FD4" w:rsidRPr="00E71160" w:rsidRDefault="000F4FD4" w:rsidP="007673F3">
                  <w:pPr>
                    <w:rPr>
                      <w:rFonts w:ascii="Calibri" w:hAnsi="Calibri"/>
                      <w:iCs/>
                      <w:sz w:val="22"/>
                      <w:szCs w:val="22"/>
                      <w:lang w:val="el-GR"/>
                    </w:rPr>
                  </w:pPr>
                </w:p>
              </w:tc>
              <w:tc>
                <w:tcPr>
                  <w:tcW w:w="2468" w:type="dxa"/>
                </w:tcPr>
                <w:p w:rsidR="000F4FD4" w:rsidRPr="00E71160" w:rsidRDefault="000F4FD4" w:rsidP="007673F3">
                  <w:pPr>
                    <w:jc w:val="center"/>
                    <w:rPr>
                      <w:rFonts w:ascii="Calibri" w:hAnsi="Calibri" w:cs="Arial"/>
                      <w:sz w:val="20"/>
                      <w:szCs w:val="20"/>
                      <w:lang w:val="el-GR"/>
                    </w:rPr>
                  </w:pPr>
                </w:p>
              </w:tc>
            </w:tr>
            <w:tr w:rsidR="00E71160" w:rsidRPr="00E71160" w:rsidTr="007673F3">
              <w:tc>
                <w:tcPr>
                  <w:tcW w:w="2467" w:type="dxa"/>
                </w:tcPr>
                <w:p w:rsidR="000F4FD4" w:rsidRPr="00E71160" w:rsidRDefault="000F4FD4" w:rsidP="007673F3">
                  <w:pPr>
                    <w:rPr>
                      <w:rFonts w:ascii="Calibri" w:hAnsi="Calibri"/>
                      <w:iCs/>
                      <w:sz w:val="22"/>
                      <w:szCs w:val="22"/>
                      <w:lang w:val="el-GR"/>
                    </w:rPr>
                  </w:pPr>
                  <w:r w:rsidRPr="00E71160">
                    <w:rPr>
                      <w:rFonts w:ascii="Calibri" w:hAnsi="Calibri"/>
                      <w:iCs/>
                      <w:sz w:val="22"/>
                      <w:szCs w:val="22"/>
                      <w:lang w:val="el-GR"/>
                    </w:rPr>
                    <w:t>Σύνολο</w:t>
                  </w:r>
                  <w:r w:rsidRPr="00E71160">
                    <w:rPr>
                      <w:rFonts w:ascii="Calibri" w:hAnsi="Calibri"/>
                      <w:iCs/>
                      <w:sz w:val="22"/>
                      <w:szCs w:val="22"/>
                    </w:rPr>
                    <w:t xml:space="preserve"> </w:t>
                  </w:r>
                  <w:r w:rsidRPr="00E71160">
                    <w:rPr>
                      <w:rFonts w:ascii="Calibri" w:hAnsi="Calibri"/>
                      <w:iCs/>
                      <w:sz w:val="22"/>
                      <w:szCs w:val="22"/>
                      <w:lang w:val="el-GR"/>
                    </w:rPr>
                    <w:t>Μαθήματος</w:t>
                  </w:r>
                  <w:r w:rsidRPr="00E71160">
                    <w:rPr>
                      <w:rFonts w:ascii="Calibri" w:hAnsi="Calibri"/>
                      <w:iCs/>
                      <w:sz w:val="22"/>
                      <w:szCs w:val="22"/>
                    </w:rPr>
                    <w:t xml:space="preserve"> </w:t>
                  </w:r>
                </w:p>
              </w:tc>
              <w:tc>
                <w:tcPr>
                  <w:tcW w:w="2468" w:type="dxa"/>
                  <w:vAlign w:val="center"/>
                </w:tcPr>
                <w:p w:rsidR="000F4FD4" w:rsidRPr="00E71160" w:rsidRDefault="00AE7079" w:rsidP="007673F3">
                  <w:pPr>
                    <w:jc w:val="center"/>
                    <w:rPr>
                      <w:rFonts w:ascii="Calibri" w:hAnsi="Calibri" w:cs="Arial"/>
                      <w:b/>
                      <w:i/>
                      <w:sz w:val="20"/>
                      <w:szCs w:val="20"/>
                    </w:rPr>
                  </w:pPr>
                  <w:r w:rsidRPr="00E71160">
                    <w:rPr>
                      <w:rFonts w:ascii="Calibri" w:hAnsi="Calibri" w:cs="Arial"/>
                      <w:b/>
                      <w:i/>
                      <w:sz w:val="20"/>
                      <w:szCs w:val="20"/>
                    </w:rPr>
                    <w:t>5 ECTS</w:t>
                  </w:r>
                </w:p>
              </w:tc>
            </w:tr>
          </w:tbl>
          <w:p w:rsidR="000F4FD4" w:rsidRPr="00E71160" w:rsidRDefault="000F4FD4" w:rsidP="007673F3">
            <w:pPr>
              <w:rPr>
                <w:rFonts w:ascii="Tahoma" w:hAnsi="Tahoma" w:cs="Tahoma"/>
              </w:rPr>
            </w:pPr>
          </w:p>
        </w:tc>
      </w:tr>
      <w:tr w:rsidR="00E71160" w:rsidRPr="00E71160" w:rsidTr="007673F3">
        <w:tc>
          <w:tcPr>
            <w:tcW w:w="3306" w:type="dxa"/>
          </w:tcPr>
          <w:p w:rsidR="000F4FD4" w:rsidRPr="00E71160" w:rsidRDefault="000F4FD4" w:rsidP="007673F3">
            <w:pPr>
              <w:jc w:val="right"/>
              <w:rPr>
                <w:rFonts w:ascii="Calibri" w:hAnsi="Calibri" w:cs="Arial"/>
                <w:b/>
                <w:sz w:val="20"/>
                <w:szCs w:val="20"/>
                <w:lang w:val="el-GR"/>
              </w:rPr>
            </w:pPr>
            <w:r w:rsidRPr="00E71160">
              <w:rPr>
                <w:rFonts w:ascii="Calibri" w:hAnsi="Calibri" w:cs="Arial"/>
                <w:b/>
                <w:sz w:val="20"/>
                <w:szCs w:val="20"/>
                <w:lang w:val="el-GR"/>
              </w:rPr>
              <w:t xml:space="preserve">ΑΞΙΟΛΟΓΗΣΗ ΦΟΙΤΗΤΩΝ </w:t>
            </w:r>
          </w:p>
          <w:p w:rsidR="000F4FD4" w:rsidRPr="00E71160" w:rsidRDefault="000F4FD4" w:rsidP="007673F3">
            <w:pPr>
              <w:jc w:val="both"/>
              <w:rPr>
                <w:rFonts w:ascii="Calibri" w:hAnsi="Calibri" w:cs="Arial"/>
                <w:i/>
                <w:sz w:val="16"/>
                <w:szCs w:val="16"/>
                <w:lang w:val="el-GR"/>
              </w:rPr>
            </w:pPr>
            <w:r w:rsidRPr="00E71160">
              <w:rPr>
                <w:rFonts w:ascii="Calibri" w:hAnsi="Calibri" w:cs="Arial"/>
                <w:i/>
                <w:sz w:val="16"/>
                <w:szCs w:val="16"/>
                <w:lang w:val="el-GR"/>
              </w:rPr>
              <w:t>Περιγραφή της διαδικασίας αξιολόγησης</w:t>
            </w:r>
          </w:p>
          <w:p w:rsidR="000F4FD4" w:rsidRPr="00E71160" w:rsidRDefault="000F4FD4" w:rsidP="007673F3">
            <w:pPr>
              <w:jc w:val="both"/>
              <w:rPr>
                <w:rFonts w:ascii="Calibri" w:hAnsi="Calibri" w:cs="Arial"/>
                <w:i/>
                <w:sz w:val="16"/>
                <w:szCs w:val="16"/>
                <w:lang w:val="el-GR"/>
              </w:rPr>
            </w:pPr>
          </w:p>
          <w:p w:rsidR="000F4FD4" w:rsidRPr="00E71160" w:rsidRDefault="000F4FD4" w:rsidP="007673F3">
            <w:pPr>
              <w:jc w:val="both"/>
              <w:rPr>
                <w:rFonts w:ascii="Calibri" w:hAnsi="Calibri" w:cs="Arial"/>
                <w:i/>
                <w:sz w:val="16"/>
                <w:szCs w:val="16"/>
                <w:lang w:val="el-GR"/>
              </w:rPr>
            </w:pPr>
            <w:r w:rsidRPr="00E71160">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E71160" w:rsidRDefault="000F4FD4" w:rsidP="007673F3">
            <w:pPr>
              <w:jc w:val="both"/>
              <w:rPr>
                <w:rFonts w:ascii="Calibri" w:hAnsi="Calibri" w:cs="Arial"/>
                <w:i/>
                <w:sz w:val="16"/>
                <w:szCs w:val="16"/>
                <w:lang w:val="el-GR"/>
              </w:rPr>
            </w:pPr>
          </w:p>
          <w:p w:rsidR="000F4FD4" w:rsidRPr="00E71160" w:rsidRDefault="001A1C52" w:rsidP="007673F3">
            <w:pPr>
              <w:jc w:val="both"/>
              <w:rPr>
                <w:rFonts w:ascii="Calibri" w:hAnsi="Calibri" w:cs="Arial"/>
                <w:i/>
                <w:sz w:val="16"/>
                <w:szCs w:val="16"/>
                <w:lang w:val="el-GR"/>
              </w:rPr>
            </w:pPr>
            <w:r w:rsidRPr="00E71160">
              <w:rPr>
                <w:rFonts w:ascii="Calibri" w:hAnsi="Calibri" w:cs="Arial"/>
                <w:i/>
                <w:sz w:val="16"/>
                <w:szCs w:val="16"/>
                <w:lang w:val="el-GR"/>
              </w:rPr>
              <w:t xml:space="preserve">Αναφέρονται </w:t>
            </w:r>
            <w:r w:rsidR="000F4FD4" w:rsidRPr="00E71160">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E71160" w:rsidRDefault="000F4FD4" w:rsidP="007673F3">
            <w:pPr>
              <w:rPr>
                <w:rFonts w:ascii="Calibri" w:hAnsi="Calibri" w:cs="Arial"/>
                <w:lang w:val="el-GR"/>
              </w:rPr>
            </w:pPr>
          </w:p>
          <w:p w:rsidR="00723695" w:rsidRPr="00E71160" w:rsidRDefault="00AE7079" w:rsidP="00723695">
            <w:pPr>
              <w:pStyle w:val="ab"/>
              <w:numPr>
                <w:ilvl w:val="0"/>
                <w:numId w:val="47"/>
              </w:numPr>
              <w:rPr>
                <w:rFonts w:ascii="Times New Roman" w:hAnsi="Times New Roman"/>
                <w:sz w:val="24"/>
                <w:szCs w:val="24"/>
              </w:rPr>
            </w:pPr>
            <w:r w:rsidRPr="00E71160">
              <w:rPr>
                <w:rFonts w:ascii="Times New Roman" w:hAnsi="Times New Roman"/>
                <w:sz w:val="24"/>
                <w:szCs w:val="24"/>
              </w:rPr>
              <w:t>Εκπόνηση / Παρουσίαση μελέτης (project)</w:t>
            </w:r>
          </w:p>
          <w:p w:rsidR="00AE7079" w:rsidRPr="00E71160" w:rsidRDefault="00AE7079" w:rsidP="00723695">
            <w:pPr>
              <w:pStyle w:val="ab"/>
              <w:numPr>
                <w:ilvl w:val="0"/>
                <w:numId w:val="47"/>
              </w:numPr>
              <w:rPr>
                <w:rFonts w:ascii="Times New Roman" w:hAnsi="Times New Roman"/>
                <w:sz w:val="24"/>
                <w:szCs w:val="24"/>
              </w:rPr>
            </w:pPr>
            <w:r w:rsidRPr="00E71160">
              <w:rPr>
                <w:rFonts w:ascii="Times New Roman" w:hAnsi="Times New Roman"/>
                <w:sz w:val="24"/>
                <w:szCs w:val="24"/>
              </w:rPr>
              <w:t xml:space="preserve">Εξετάσεις </w:t>
            </w:r>
            <w:r w:rsidRPr="00E71160">
              <w:rPr>
                <w:rFonts w:ascii="Times New Roman" w:hAnsi="Times New Roman"/>
                <w:i/>
                <w:sz w:val="24"/>
                <w:szCs w:val="24"/>
              </w:rPr>
              <w:t>(Δοκιμασία Πολλαπλής Επιλογής, Ερωτήσεις Σύντομης Απάντησης, Ερωτήσεις Ανάπτυξης Δοκιμίων)</w:t>
            </w:r>
          </w:p>
          <w:p w:rsidR="00AE7079" w:rsidRPr="00E71160" w:rsidRDefault="00AE7079" w:rsidP="00AE7079">
            <w:pPr>
              <w:ind w:left="360"/>
              <w:rPr>
                <w:lang w:val="el-GR"/>
              </w:rPr>
            </w:pPr>
            <w:r w:rsidRPr="00E71160">
              <w:rPr>
                <w:lang w:val="el-GR"/>
              </w:rPr>
              <w:t>Γλώσσα αξιολόγησης: Ελληνική</w:t>
            </w:r>
          </w:p>
          <w:p w:rsidR="000F4FD4" w:rsidRPr="00E71160" w:rsidRDefault="000F4FD4" w:rsidP="007673F3">
            <w:pPr>
              <w:rPr>
                <w:rFonts w:ascii="Calibri" w:hAnsi="Calibri" w:cs="Arial"/>
                <w:lang w:val="el-GR"/>
              </w:rPr>
            </w:pPr>
          </w:p>
          <w:p w:rsidR="000F4FD4" w:rsidRPr="00E71160" w:rsidRDefault="000F4FD4" w:rsidP="007673F3">
            <w:pPr>
              <w:rPr>
                <w:rFonts w:ascii="Calibri" w:hAnsi="Calibri" w:cs="Arial"/>
                <w:lang w:val="el-GR"/>
              </w:rPr>
            </w:pPr>
          </w:p>
          <w:p w:rsidR="000F4FD4" w:rsidRPr="00E71160" w:rsidRDefault="000F4FD4" w:rsidP="007673F3">
            <w:pPr>
              <w:rPr>
                <w:rFonts w:ascii="Calibri" w:hAnsi="Calibri" w:cs="Arial"/>
                <w:lang w:val="el-GR"/>
              </w:rPr>
            </w:pPr>
          </w:p>
          <w:p w:rsidR="000F4FD4" w:rsidRPr="00E71160" w:rsidRDefault="000F4FD4" w:rsidP="007673F3">
            <w:pPr>
              <w:rPr>
                <w:rFonts w:ascii="Calibri" w:hAnsi="Calibri" w:cs="Arial"/>
                <w:lang w:val="el-GR"/>
              </w:rPr>
            </w:pPr>
          </w:p>
          <w:p w:rsidR="000F4FD4" w:rsidRPr="00E71160" w:rsidRDefault="000F4FD4" w:rsidP="007673F3">
            <w:pPr>
              <w:rPr>
                <w:rFonts w:ascii="Calibri" w:hAnsi="Calibri" w:cs="Arial"/>
                <w:lang w:val="el-GR"/>
              </w:rPr>
            </w:pPr>
          </w:p>
          <w:p w:rsidR="000F4FD4" w:rsidRPr="00E71160" w:rsidRDefault="000F4FD4" w:rsidP="007673F3">
            <w:pPr>
              <w:rPr>
                <w:rFonts w:ascii="Calibri" w:hAnsi="Calibri" w:cs="Arial"/>
                <w:lang w:val="el-GR"/>
              </w:rPr>
            </w:pPr>
          </w:p>
          <w:p w:rsidR="000F4FD4" w:rsidRPr="00E71160" w:rsidRDefault="000F4FD4" w:rsidP="007673F3">
            <w:pPr>
              <w:rPr>
                <w:rFonts w:ascii="Calibri" w:hAnsi="Calibri" w:cs="Arial"/>
                <w:lang w:val="el-GR"/>
              </w:rPr>
            </w:pPr>
          </w:p>
          <w:p w:rsidR="000F4FD4" w:rsidRPr="00E71160" w:rsidRDefault="000F4FD4" w:rsidP="007673F3">
            <w:pPr>
              <w:rPr>
                <w:rFonts w:ascii="Calibri" w:hAnsi="Calibri" w:cs="Arial"/>
                <w:lang w:val="el-GR"/>
              </w:rPr>
            </w:pPr>
          </w:p>
          <w:p w:rsidR="000F4FD4" w:rsidRPr="00E71160" w:rsidRDefault="000F4FD4" w:rsidP="007673F3">
            <w:pPr>
              <w:rPr>
                <w:rFonts w:ascii="Calibri" w:hAnsi="Calibri" w:cs="Arial"/>
                <w:lang w:val="el-GR"/>
              </w:rPr>
            </w:pPr>
          </w:p>
          <w:p w:rsidR="000F4FD4" w:rsidRPr="00E71160" w:rsidRDefault="000F4FD4" w:rsidP="007673F3">
            <w:pPr>
              <w:rPr>
                <w:rFonts w:ascii="Calibri" w:hAnsi="Calibri" w:cs="Arial"/>
                <w:lang w:val="el-GR"/>
              </w:rPr>
            </w:pPr>
          </w:p>
          <w:p w:rsidR="000F4FD4" w:rsidRPr="00E71160" w:rsidRDefault="000F4FD4" w:rsidP="007673F3">
            <w:pPr>
              <w:rPr>
                <w:rFonts w:ascii="Calibri" w:hAnsi="Calibri" w:cs="Arial"/>
                <w:lang w:val="el-GR"/>
              </w:rPr>
            </w:pPr>
          </w:p>
          <w:p w:rsidR="000F4FD4" w:rsidRPr="00E71160" w:rsidRDefault="000F4FD4" w:rsidP="007673F3">
            <w:pPr>
              <w:rPr>
                <w:rFonts w:ascii="Calibri" w:hAnsi="Calibri" w:cs="Arial"/>
                <w:lang w:val="el-GR"/>
              </w:rPr>
            </w:pPr>
          </w:p>
        </w:tc>
      </w:tr>
    </w:tbl>
    <w:p w:rsidR="000F4FD4" w:rsidRPr="00E71160"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sz w:val="22"/>
          <w:szCs w:val="22"/>
        </w:rPr>
      </w:pPr>
      <w:r w:rsidRPr="00E71160">
        <w:rPr>
          <w:rFonts w:ascii="Calibri" w:hAnsi="Calibri" w:cs="Arial"/>
          <w:b/>
          <w:sz w:val="22"/>
          <w:szCs w:val="22"/>
          <w:lang w:val="el-GR"/>
        </w:rPr>
        <w:t>ΣΥΝΙΣΤΩΜΕΝΗ</w:t>
      </w:r>
      <w:r w:rsidRPr="00E71160">
        <w:rPr>
          <w:rFonts w:ascii="Calibri" w:hAnsi="Calibri" w:cs="Arial"/>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E71160" w:rsidTr="007673F3">
        <w:tc>
          <w:tcPr>
            <w:tcW w:w="8472" w:type="dxa"/>
          </w:tcPr>
          <w:p w:rsidR="00AE7079" w:rsidRPr="00E71160" w:rsidRDefault="00AE7079" w:rsidP="00AE7079">
            <w:pPr>
              <w:ind w:left="360"/>
              <w:jc w:val="both"/>
              <w:rPr>
                <w:b/>
              </w:rPr>
            </w:pPr>
            <w:r w:rsidRPr="00E71160">
              <w:rPr>
                <w:b/>
              </w:rPr>
              <w:t>Εγχειρίδια μαθήματος:</w:t>
            </w:r>
          </w:p>
          <w:p w:rsidR="00AE7079" w:rsidRPr="00E71160" w:rsidRDefault="00AE7079" w:rsidP="00AE7079">
            <w:pPr>
              <w:ind w:left="360"/>
              <w:jc w:val="both"/>
              <w:rPr>
                <w:lang w:val="el-GR"/>
              </w:rPr>
            </w:pPr>
            <w:r w:rsidRPr="00E71160">
              <w:rPr>
                <w:lang w:val="el-GR"/>
              </w:rPr>
              <w:t xml:space="preserve">Αρχάκης, Α. &amp; Κονδύλη, Μ. (2004) </w:t>
            </w:r>
            <w:r w:rsidRPr="00E71160">
              <w:rPr>
                <w:i/>
                <w:lang w:val="el-GR"/>
              </w:rPr>
              <w:t xml:space="preserve">Εισαγωγή σε Ζητήματα Κοινωνιογλωσσολογίας. </w:t>
            </w:r>
            <w:r w:rsidRPr="00E71160">
              <w:rPr>
                <w:lang w:val="el-GR"/>
              </w:rPr>
              <w:t>Αθήνα: Νήσος.</w:t>
            </w:r>
          </w:p>
          <w:p w:rsidR="00AE7079" w:rsidRPr="00E71160" w:rsidRDefault="00AE7079" w:rsidP="00AE7079">
            <w:pPr>
              <w:ind w:left="360"/>
              <w:jc w:val="both"/>
              <w:rPr>
                <w:i/>
                <w:lang w:val="el-GR"/>
              </w:rPr>
            </w:pPr>
            <w:r w:rsidRPr="00E71160">
              <w:rPr>
                <w:lang w:val="el-GR"/>
              </w:rPr>
              <w:t>Κωστούλα- Μακράκη, Ν. (2001) Γλώσσα και Κοινωνία: Βασικές Έννοιες. Αθήνα: Μεταίχμιο.</w:t>
            </w:r>
          </w:p>
          <w:p w:rsidR="00AE7079" w:rsidRPr="00E71160" w:rsidRDefault="00AE7079" w:rsidP="00AE7079">
            <w:pPr>
              <w:ind w:left="360"/>
              <w:jc w:val="both"/>
              <w:rPr>
                <w:lang w:val="el-GR"/>
              </w:rPr>
            </w:pPr>
            <w:r w:rsidRPr="00E71160">
              <w:rPr>
                <w:lang w:val="el-GR"/>
              </w:rPr>
              <w:t xml:space="preserve">Χριστίδης, Α. – Φ. (επιμ.) (2001) </w:t>
            </w:r>
            <w:r w:rsidRPr="00E71160">
              <w:rPr>
                <w:i/>
                <w:lang w:val="el-GR"/>
              </w:rPr>
              <w:t>Εγκυκλοπαιδικός Οδηγός για τη Γλώσσα</w:t>
            </w:r>
            <w:r w:rsidRPr="00E71160">
              <w:rPr>
                <w:iCs/>
                <w:lang w:val="el-GR"/>
              </w:rPr>
              <w:t>.</w:t>
            </w:r>
            <w:r w:rsidRPr="00E71160">
              <w:rPr>
                <w:lang w:val="el-GR"/>
              </w:rPr>
              <w:t xml:space="preserve"> Θεσσαλονίκη: Κέντρο Ελληνικής Γλώσσας.</w:t>
            </w:r>
          </w:p>
          <w:p w:rsidR="00AE7079" w:rsidRPr="00E71160" w:rsidRDefault="00AE7079" w:rsidP="00AE7079">
            <w:pPr>
              <w:ind w:left="360"/>
              <w:jc w:val="both"/>
              <w:rPr>
                <w:lang w:val="el-GR"/>
              </w:rPr>
            </w:pPr>
          </w:p>
          <w:p w:rsidR="00AE7079" w:rsidRPr="00E71160" w:rsidRDefault="00AE7079" w:rsidP="00AE7079">
            <w:pPr>
              <w:pStyle w:val="a8"/>
              <w:ind w:left="360" w:firstLine="0"/>
              <w:rPr>
                <w:i/>
              </w:rPr>
            </w:pPr>
          </w:p>
          <w:p w:rsidR="00AE7079" w:rsidRPr="00E71160" w:rsidRDefault="00AE7079" w:rsidP="00AE7079">
            <w:pPr>
              <w:pStyle w:val="a8"/>
              <w:ind w:left="360" w:firstLine="0"/>
            </w:pPr>
            <w:r w:rsidRPr="00E71160">
              <w:lastRenderedPageBreak/>
              <w:t>Ενδεικτική ξενόγλωσση βιβλιογραφία</w:t>
            </w:r>
          </w:p>
          <w:p w:rsidR="00AE7079" w:rsidRPr="00E71160" w:rsidRDefault="00AE7079" w:rsidP="00AE7079">
            <w:pPr>
              <w:pStyle w:val="a8"/>
              <w:ind w:left="360" w:firstLine="0"/>
            </w:pPr>
          </w:p>
          <w:p w:rsidR="00AE7079" w:rsidRPr="00E71160" w:rsidRDefault="00AE7079" w:rsidP="00AE7079">
            <w:pPr>
              <w:ind w:left="360"/>
              <w:jc w:val="both"/>
            </w:pPr>
            <w:r w:rsidRPr="00E71160">
              <w:t>Andersen</w:t>
            </w:r>
            <w:r w:rsidRPr="00E71160">
              <w:rPr>
                <w:lang w:val="el-GR"/>
              </w:rPr>
              <w:t>-</w:t>
            </w:r>
            <w:r w:rsidRPr="00E71160">
              <w:t>Slosberg</w:t>
            </w:r>
            <w:r w:rsidRPr="00E71160">
              <w:rPr>
                <w:lang w:val="el-GR"/>
              </w:rPr>
              <w:t xml:space="preserve">, </w:t>
            </w:r>
            <w:r w:rsidRPr="00E71160">
              <w:t>E</w:t>
            </w:r>
            <w:r w:rsidRPr="00E71160">
              <w:rPr>
                <w:lang w:val="el-GR"/>
              </w:rPr>
              <w:t xml:space="preserve">. 1990. </w:t>
            </w:r>
            <w:r w:rsidRPr="00E71160">
              <w:rPr>
                <w:i/>
              </w:rPr>
              <w:t>Speaking with Style. The Sociolinguistic Skills of Children.</w:t>
            </w:r>
            <w:r w:rsidRPr="00E71160">
              <w:t xml:space="preserve"> London: Routledge.</w:t>
            </w:r>
          </w:p>
          <w:p w:rsidR="00AE7079" w:rsidRPr="00E71160" w:rsidRDefault="00AE7079" w:rsidP="00AE7079">
            <w:pPr>
              <w:ind w:left="360"/>
              <w:jc w:val="both"/>
            </w:pPr>
            <w:r w:rsidRPr="00E71160">
              <w:t xml:space="preserve">Bernstein, B. 1971. </w:t>
            </w:r>
            <w:r w:rsidRPr="00E71160">
              <w:rPr>
                <w:i/>
              </w:rPr>
              <w:t>Class, Codes and Control, V1: Theoretical Studies towards a Sociology of Language.</w:t>
            </w:r>
            <w:r w:rsidRPr="00E71160">
              <w:t xml:space="preserve"> London: Routledge &amp; Kegan Paul.</w:t>
            </w:r>
          </w:p>
          <w:p w:rsidR="00AE7079" w:rsidRPr="00E71160" w:rsidRDefault="00AE7079" w:rsidP="00AE7079">
            <w:pPr>
              <w:ind w:left="360"/>
              <w:jc w:val="both"/>
            </w:pPr>
            <w:r w:rsidRPr="00E71160">
              <w:t xml:space="preserve">Bernstein, B. 1973: </w:t>
            </w:r>
            <w:r w:rsidRPr="00E71160">
              <w:rPr>
                <w:i/>
              </w:rPr>
              <w:t>Class, Codes and Control, V2: Empirical Studies.</w:t>
            </w:r>
            <w:r w:rsidRPr="00E71160">
              <w:t xml:space="preserve"> London: Routledge &amp; Kegan Paul.</w:t>
            </w:r>
          </w:p>
          <w:p w:rsidR="00AE7079" w:rsidRPr="00E71160" w:rsidRDefault="00AE7079" w:rsidP="00AE7079">
            <w:pPr>
              <w:ind w:left="360"/>
              <w:jc w:val="both"/>
            </w:pPr>
            <w:r w:rsidRPr="00E71160">
              <w:t xml:space="preserve">Duranti, A. 1997. </w:t>
            </w:r>
            <w:r w:rsidRPr="00E71160">
              <w:rPr>
                <w:i/>
              </w:rPr>
              <w:t xml:space="preserve">Linguistic Anthropology. </w:t>
            </w:r>
            <w:r w:rsidRPr="00E71160">
              <w:t>Cambridge: Cambridge University Press.</w:t>
            </w:r>
          </w:p>
          <w:p w:rsidR="00AE7079" w:rsidRPr="00E71160" w:rsidRDefault="00AE7079" w:rsidP="00AE7079">
            <w:pPr>
              <w:pStyle w:val="a3"/>
              <w:ind w:left="360"/>
            </w:pPr>
            <w:r w:rsidRPr="00E71160">
              <w:t xml:space="preserve">Ervin-Tripp, S. &amp; Mitchell-Kernan, C. (επιμ.) 1977: </w:t>
            </w:r>
            <w:r w:rsidRPr="00E71160">
              <w:rPr>
                <w:i/>
              </w:rPr>
              <w:t>Child Discourse.</w:t>
            </w:r>
            <w:r w:rsidRPr="00E71160">
              <w:t xml:space="preserve"> London: Academic Press Inc..</w:t>
            </w:r>
          </w:p>
          <w:p w:rsidR="00AE7079" w:rsidRPr="00E71160" w:rsidRDefault="00AE7079" w:rsidP="00AE7079">
            <w:pPr>
              <w:pStyle w:val="a3"/>
              <w:ind w:left="360"/>
            </w:pPr>
            <w:r w:rsidRPr="00E71160">
              <w:t xml:space="preserve">Haliday, M. 1975: </w:t>
            </w:r>
            <w:r w:rsidRPr="00E71160">
              <w:rPr>
                <w:i/>
              </w:rPr>
              <w:t>Learning How to Mean: Explorations in the development of language.</w:t>
            </w:r>
            <w:r w:rsidRPr="00E71160">
              <w:t xml:space="preserve"> London: Edward Arnold.</w:t>
            </w:r>
          </w:p>
          <w:p w:rsidR="00AE7079" w:rsidRPr="00E71160" w:rsidRDefault="00AE7079" w:rsidP="00AE7079">
            <w:pPr>
              <w:ind w:left="360"/>
              <w:jc w:val="both"/>
            </w:pPr>
            <w:r w:rsidRPr="00E71160">
              <w:t xml:space="preserve">Hymes, D. 1972: “On communicative competence”. Στους J.B. Pride &amp; J. Holmes (επιμ.), </w:t>
            </w:r>
            <w:r w:rsidRPr="00E71160">
              <w:rPr>
                <w:i/>
              </w:rPr>
              <w:t xml:space="preserve">Sociolinguistics. </w:t>
            </w:r>
            <w:r w:rsidRPr="00E71160">
              <w:t>London: Penguin.</w:t>
            </w:r>
          </w:p>
          <w:p w:rsidR="00AE7079" w:rsidRPr="00E71160" w:rsidRDefault="00AE7079" w:rsidP="00AE7079">
            <w:pPr>
              <w:ind w:left="360"/>
              <w:jc w:val="both"/>
            </w:pPr>
            <w:r w:rsidRPr="00E71160">
              <w:t xml:space="preserve">Labov, W. 1972: </w:t>
            </w:r>
            <w:r w:rsidRPr="00E71160">
              <w:rPr>
                <w:i/>
              </w:rPr>
              <w:t>Sociolinguistic Patterns.</w:t>
            </w:r>
            <w:r w:rsidRPr="00E71160">
              <w:t xml:space="preserve"> Oxford: Blackwell.</w:t>
            </w:r>
          </w:p>
          <w:p w:rsidR="00AE7079" w:rsidRPr="00E71160" w:rsidRDefault="00AE7079" w:rsidP="00AE7079">
            <w:pPr>
              <w:ind w:left="360"/>
              <w:jc w:val="both"/>
            </w:pPr>
            <w:r w:rsidRPr="00E71160">
              <w:t xml:space="preserve">Ochs, E. 1988: </w:t>
            </w:r>
            <w:r w:rsidRPr="00E71160">
              <w:rPr>
                <w:i/>
              </w:rPr>
              <w:t>Culture and Language Development: Language acquisition and language socialization in a Samoan village.</w:t>
            </w:r>
            <w:r w:rsidRPr="00E71160">
              <w:t xml:space="preserve"> Cambridge: Cambridge University Press.</w:t>
            </w:r>
          </w:p>
          <w:p w:rsidR="00AE7079" w:rsidRPr="00E71160" w:rsidRDefault="00AE7079" w:rsidP="00AE7079">
            <w:pPr>
              <w:ind w:left="360"/>
              <w:jc w:val="both"/>
            </w:pPr>
            <w:r w:rsidRPr="00E71160">
              <w:t xml:space="preserve">Romaine, S. 1984: </w:t>
            </w:r>
            <w:r w:rsidRPr="00E71160">
              <w:rPr>
                <w:i/>
              </w:rPr>
              <w:t>The Language of Children and Adolescents: The acquisition of communicative competence.</w:t>
            </w:r>
            <w:r w:rsidRPr="00E71160">
              <w:t xml:space="preserve"> Oxford: Blackwell.</w:t>
            </w:r>
          </w:p>
          <w:p w:rsidR="00AE7079" w:rsidRPr="00E71160" w:rsidRDefault="00AE7079" w:rsidP="00AE7079">
            <w:pPr>
              <w:ind w:left="360"/>
              <w:jc w:val="both"/>
              <w:rPr>
                <w:i/>
              </w:rPr>
            </w:pPr>
            <w:r w:rsidRPr="00E71160">
              <w:t xml:space="preserve">Saville- Troike, M. 1989. </w:t>
            </w:r>
            <w:r w:rsidRPr="00E71160">
              <w:rPr>
                <w:i/>
              </w:rPr>
              <w:t xml:space="preserve">The Ethnography of Communication: An Introduction. </w:t>
            </w:r>
            <w:r w:rsidRPr="00E71160">
              <w:t>Oxford: Blackwell.</w:t>
            </w:r>
          </w:p>
          <w:p w:rsidR="00AE7079" w:rsidRPr="00E71160" w:rsidRDefault="00AE7079" w:rsidP="00AE7079">
            <w:pPr>
              <w:ind w:left="360"/>
              <w:jc w:val="both"/>
            </w:pPr>
            <w:r w:rsidRPr="00E71160">
              <w:t xml:space="preserve">Trudgill, P. 1974: </w:t>
            </w:r>
            <w:r w:rsidRPr="00E71160">
              <w:rPr>
                <w:i/>
              </w:rPr>
              <w:t>Sociolinguistics: An introduction to language and society.</w:t>
            </w:r>
            <w:r w:rsidRPr="00E71160">
              <w:t xml:space="preserve"> London: Penguin.</w:t>
            </w:r>
          </w:p>
          <w:p w:rsidR="00AE7079" w:rsidRPr="00E71160" w:rsidRDefault="00AE7079" w:rsidP="00AE7079">
            <w:pPr>
              <w:ind w:left="360"/>
              <w:jc w:val="both"/>
            </w:pPr>
            <w:r w:rsidRPr="00E71160">
              <w:t xml:space="preserve">Wells, G. 1985: </w:t>
            </w:r>
            <w:r w:rsidRPr="00E71160">
              <w:rPr>
                <w:i/>
              </w:rPr>
              <w:t>Language Development in the Pree-school Years.</w:t>
            </w:r>
            <w:r w:rsidRPr="00E71160">
              <w:t xml:space="preserve"> Cambridge: Cambridge University Press.</w:t>
            </w:r>
          </w:p>
          <w:p w:rsidR="000F4FD4" w:rsidRPr="00E71160" w:rsidRDefault="000F4FD4" w:rsidP="00AE7079">
            <w:pPr>
              <w:ind w:left="360"/>
              <w:jc w:val="both"/>
              <w:rPr>
                <w:rFonts w:eastAsia="Calibri" w:cs="Arial"/>
              </w:rPr>
            </w:pPr>
          </w:p>
          <w:p w:rsidR="000F4FD4" w:rsidRPr="00E71160" w:rsidRDefault="000F4FD4" w:rsidP="00AE7079">
            <w:pPr>
              <w:ind w:left="360"/>
              <w:jc w:val="both"/>
              <w:rPr>
                <w:rFonts w:cs="Arial"/>
                <w:b/>
              </w:rPr>
            </w:pPr>
          </w:p>
        </w:tc>
      </w:tr>
    </w:tbl>
    <w:p w:rsidR="000F4FD4" w:rsidRPr="00E71160" w:rsidRDefault="000F4FD4" w:rsidP="00AE7079">
      <w:pPr>
        <w:widowControl w:val="0"/>
        <w:autoSpaceDE w:val="0"/>
        <w:autoSpaceDN w:val="0"/>
        <w:adjustRightInd w:val="0"/>
        <w:spacing w:before="240" w:after="200" w:line="276" w:lineRule="auto"/>
        <w:rPr>
          <w:rFonts w:ascii="Calibri" w:hAnsi="Calibri" w:cs="Arial"/>
          <w:b/>
          <w:sz w:val="22"/>
          <w:szCs w:val="22"/>
          <w:lang w:val="el-GR"/>
        </w:rPr>
      </w:pPr>
    </w:p>
    <w:bookmarkEnd w:id="0"/>
    <w:bookmarkEnd w:id="1"/>
    <w:p w:rsidR="000F4FD4" w:rsidRPr="00E71160" w:rsidRDefault="000F4FD4" w:rsidP="00AE7079">
      <w:pPr>
        <w:rPr>
          <w:rFonts w:ascii="Cambria" w:hAnsi="Cambria"/>
          <w:b/>
          <w:bCs/>
          <w:sz w:val="28"/>
          <w:lang w:val="el-GR"/>
        </w:rPr>
      </w:pPr>
    </w:p>
    <w:sectPr w:rsidR="000F4FD4" w:rsidRPr="00E71160"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33A" w:rsidRDefault="00DD733A">
      <w:r>
        <w:separator/>
      </w:r>
    </w:p>
  </w:endnote>
  <w:endnote w:type="continuationSeparator" w:id="0">
    <w:p w:rsidR="00DD733A" w:rsidRDefault="00DD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33A" w:rsidRDefault="00DD733A">
      <w:r>
        <w:separator/>
      </w:r>
    </w:p>
  </w:footnote>
  <w:footnote w:type="continuationSeparator" w:id="0">
    <w:p w:rsidR="00DD733A" w:rsidRDefault="00DD7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9BB2236"/>
    <w:multiLevelType w:val="hybridMultilevel"/>
    <w:tmpl w:val="5A84CB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4ECE05F2"/>
    <w:multiLevelType w:val="hybridMultilevel"/>
    <w:tmpl w:val="8684E1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9"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2"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3"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5"/>
  </w:num>
  <w:num w:numId="4">
    <w:abstractNumId w:val="2"/>
  </w:num>
  <w:num w:numId="5">
    <w:abstractNumId w:val="4"/>
  </w:num>
  <w:num w:numId="6">
    <w:abstractNumId w:val="42"/>
  </w:num>
  <w:num w:numId="7">
    <w:abstractNumId w:val="18"/>
  </w:num>
  <w:num w:numId="8">
    <w:abstractNumId w:val="8"/>
  </w:num>
  <w:num w:numId="9">
    <w:abstractNumId w:val="35"/>
  </w:num>
  <w:num w:numId="10">
    <w:abstractNumId w:val="43"/>
  </w:num>
  <w:num w:numId="11">
    <w:abstractNumId w:val="19"/>
  </w:num>
  <w:num w:numId="12">
    <w:abstractNumId w:val="23"/>
  </w:num>
  <w:num w:numId="13">
    <w:abstractNumId w:val="8"/>
  </w:num>
  <w:num w:numId="14">
    <w:abstractNumId w:val="14"/>
  </w:num>
  <w:num w:numId="15">
    <w:abstractNumId w:val="38"/>
  </w:num>
  <w:num w:numId="16">
    <w:abstractNumId w:val="35"/>
  </w:num>
  <w:num w:numId="17">
    <w:abstractNumId w:val="12"/>
  </w:num>
  <w:num w:numId="18">
    <w:abstractNumId w:val="24"/>
  </w:num>
  <w:num w:numId="19">
    <w:abstractNumId w:val="0"/>
  </w:num>
  <w:num w:numId="20">
    <w:abstractNumId w:val="15"/>
  </w:num>
  <w:num w:numId="21">
    <w:abstractNumId w:val="6"/>
  </w:num>
  <w:num w:numId="22">
    <w:abstractNumId w:val="30"/>
  </w:num>
  <w:num w:numId="23">
    <w:abstractNumId w:val="11"/>
  </w:num>
  <w:num w:numId="24">
    <w:abstractNumId w:val="20"/>
  </w:num>
  <w:num w:numId="25">
    <w:abstractNumId w:val="1"/>
  </w:num>
  <w:num w:numId="26">
    <w:abstractNumId w:val="44"/>
  </w:num>
  <w:num w:numId="27">
    <w:abstractNumId w:val="34"/>
  </w:num>
  <w:num w:numId="28">
    <w:abstractNumId w:val="7"/>
  </w:num>
  <w:num w:numId="29">
    <w:abstractNumId w:val="25"/>
  </w:num>
  <w:num w:numId="30">
    <w:abstractNumId w:val="40"/>
  </w:num>
  <w:num w:numId="31">
    <w:abstractNumId w:val="9"/>
  </w:num>
  <w:num w:numId="32">
    <w:abstractNumId w:val="28"/>
  </w:num>
  <w:num w:numId="33">
    <w:abstractNumId w:val="22"/>
  </w:num>
  <w:num w:numId="34">
    <w:abstractNumId w:val="39"/>
  </w:num>
  <w:num w:numId="3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1"/>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2"/>
  </w:num>
  <w:num w:numId="41">
    <w:abstractNumId w:val="16"/>
  </w:num>
  <w:num w:numId="42">
    <w:abstractNumId w:val="27"/>
  </w:num>
  <w:num w:numId="43">
    <w:abstractNumId w:val="29"/>
  </w:num>
  <w:num w:numId="44">
    <w:abstractNumId w:val="37"/>
  </w:num>
  <w:num w:numId="45">
    <w:abstractNumId w:val="3"/>
  </w:num>
  <w:num w:numId="46">
    <w:abstractNumId w:val="17"/>
  </w:num>
  <w:num w:numId="47">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37D0E"/>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4D9D"/>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92E"/>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09D3"/>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6AC1"/>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85B3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43B"/>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3695"/>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7F6E33"/>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17D0"/>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E7079"/>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658D5"/>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D733A"/>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160"/>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E6BC7"/>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customStyle="1" w:styleId="Default">
    <w:name w:val="Default"/>
    <w:rsid w:val="007F6E33"/>
    <w:pPr>
      <w:autoSpaceDE w:val="0"/>
      <w:autoSpaceDN w:val="0"/>
      <w:adjustRightInd w:val="0"/>
    </w:pPr>
    <w:rPr>
      <w:rFonts w:ascii="Symbol" w:eastAsia="Calibri" w:hAnsi="Symbol" w:cs="Symbol"/>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6747</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3</cp:revision>
  <cp:lastPrinted>2014-04-24T14:33:00Z</cp:lastPrinted>
  <dcterms:created xsi:type="dcterms:W3CDTF">2017-09-25T06:26:00Z</dcterms:created>
  <dcterms:modified xsi:type="dcterms:W3CDTF">2017-09-27T05:50:00Z</dcterms:modified>
</cp:coreProperties>
</file>