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2F7E84" w:rsidRPr="006403CB" w:rsidTr="002F7E84">
        <w:tc>
          <w:tcPr>
            <w:tcW w:w="3147" w:type="dxa"/>
            <w:shd w:val="clear" w:color="auto" w:fill="D0CECE" w:themeFill="background2" w:themeFillShade="E6"/>
          </w:tcPr>
          <w:p w:rsidR="002F7E84" w:rsidRPr="006403CB" w:rsidRDefault="002F7E84" w:rsidP="002F7E8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rsidR="002F7E84" w:rsidRPr="006403CB" w:rsidRDefault="002F7E84" w:rsidP="002F7E84">
            <w:pPr>
              <w:rPr>
                <w:rFonts w:asciiTheme="majorHAnsi" w:hAnsiTheme="majorHAnsi" w:cs="Arial"/>
                <w:color w:val="002060"/>
                <w:sz w:val="20"/>
                <w:szCs w:val="20"/>
                <w:lang w:val="en-GB"/>
              </w:rPr>
            </w:pPr>
            <w:r>
              <w:rPr>
                <w:rFonts w:asciiTheme="majorHAnsi" w:hAnsiTheme="majorHAnsi" w:cs="Arial"/>
                <w:color w:val="002060"/>
                <w:sz w:val="20"/>
                <w:szCs w:val="20"/>
                <w:lang w:val="en-GB"/>
              </w:rPr>
              <w:t>HUMANITIES</w:t>
            </w:r>
          </w:p>
        </w:tc>
      </w:tr>
      <w:tr w:rsidR="002F7E84" w:rsidRPr="006403CB" w:rsidTr="002F7E84">
        <w:tc>
          <w:tcPr>
            <w:tcW w:w="3147" w:type="dxa"/>
            <w:shd w:val="clear" w:color="auto" w:fill="D0CECE" w:themeFill="background2" w:themeFillShade="E6"/>
          </w:tcPr>
          <w:p w:rsidR="002F7E84" w:rsidRPr="006403CB" w:rsidRDefault="002F7E84" w:rsidP="002F7E84">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rsidR="002F7E84" w:rsidRPr="006403CB" w:rsidRDefault="002F7E84" w:rsidP="002F7E84">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2F7E84" w:rsidRPr="006403CB" w:rsidTr="002F7E84">
        <w:tc>
          <w:tcPr>
            <w:tcW w:w="3147" w:type="dxa"/>
            <w:shd w:val="clear" w:color="auto" w:fill="D0CECE" w:themeFill="background2" w:themeFillShade="E6"/>
          </w:tcPr>
          <w:p w:rsidR="002F7E84" w:rsidRPr="006403CB" w:rsidRDefault="002F7E84" w:rsidP="002F7E8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rsidR="002F7E84" w:rsidRPr="006403CB" w:rsidRDefault="002F7E84" w:rsidP="002F7E84">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UNDERGRATUATE</w:t>
            </w:r>
          </w:p>
        </w:tc>
      </w:tr>
      <w:tr w:rsidR="00CC1EC5" w:rsidRPr="006403CB" w:rsidTr="002F7E8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rsidR="00CC1EC5" w:rsidRPr="006403CB" w:rsidRDefault="00CC1EC5" w:rsidP="00E30CBA">
            <w:pPr>
              <w:rPr>
                <w:rFonts w:asciiTheme="majorHAnsi" w:hAnsiTheme="majorHAnsi" w:cs="Arial"/>
                <w:b/>
                <w:sz w:val="20"/>
                <w:szCs w:val="20"/>
                <w:lang w:val="en-GB"/>
              </w:rPr>
            </w:pPr>
          </w:p>
        </w:tc>
        <w:tc>
          <w:tcPr>
            <w:tcW w:w="2476"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rsidR="00CC1EC5" w:rsidRPr="006403CB" w:rsidRDefault="00477298" w:rsidP="00E30CBA">
            <w:pPr>
              <w:rPr>
                <w:rFonts w:asciiTheme="majorHAnsi" w:hAnsiTheme="majorHAnsi" w:cs="Arial"/>
                <w:b/>
                <w:sz w:val="20"/>
                <w:szCs w:val="20"/>
                <w:lang w:val="en-GB"/>
              </w:rPr>
            </w:pPr>
            <w:r>
              <w:rPr>
                <w:rFonts w:asciiTheme="majorHAnsi" w:hAnsiTheme="majorHAnsi" w:cs="Arial"/>
                <w:b/>
                <w:sz w:val="20"/>
                <w:szCs w:val="20"/>
                <w:lang w:val="en-GB"/>
              </w:rPr>
              <w:t>5</w:t>
            </w:r>
          </w:p>
        </w:tc>
      </w:tr>
      <w:tr w:rsidR="00CC1EC5" w:rsidRPr="006403CB" w:rsidTr="002F7E84">
        <w:trPr>
          <w:trHeight w:val="375"/>
        </w:trPr>
        <w:tc>
          <w:tcPr>
            <w:tcW w:w="3147"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rsidR="00CC1EC5" w:rsidRPr="006403CB" w:rsidRDefault="00CC1EC5" w:rsidP="00E30CBA">
            <w:pPr>
              <w:rPr>
                <w:rFonts w:asciiTheme="majorHAnsi" w:hAnsiTheme="majorHAnsi" w:cs="Arial"/>
                <w:sz w:val="20"/>
                <w:szCs w:val="20"/>
                <w:lang w:val="en-GB"/>
              </w:rPr>
            </w:pPr>
          </w:p>
        </w:tc>
      </w:tr>
      <w:tr w:rsidR="00CC1EC5" w:rsidRPr="006403CB" w:rsidTr="002F7E84">
        <w:trPr>
          <w:trHeight w:val="196"/>
        </w:trPr>
        <w:tc>
          <w:tcPr>
            <w:tcW w:w="5526"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2F7E84" w:rsidRPr="006403CB" w:rsidTr="002F7E84">
        <w:trPr>
          <w:trHeight w:val="194"/>
        </w:trPr>
        <w:tc>
          <w:tcPr>
            <w:tcW w:w="5526" w:type="dxa"/>
            <w:gridSpan w:val="3"/>
          </w:tcPr>
          <w:p w:rsidR="002F7E84" w:rsidRPr="006403CB" w:rsidRDefault="002F7E84" w:rsidP="002F7E84">
            <w:pPr>
              <w:jc w:val="right"/>
              <w:rPr>
                <w:rFonts w:asciiTheme="majorHAnsi" w:hAnsiTheme="majorHAnsi" w:cs="Arial"/>
                <w:color w:val="002060"/>
                <w:sz w:val="20"/>
                <w:szCs w:val="20"/>
                <w:lang w:val="en-GB"/>
              </w:rPr>
            </w:pPr>
          </w:p>
        </w:tc>
        <w:tc>
          <w:tcPr>
            <w:tcW w:w="1542" w:type="dxa"/>
            <w:gridSpan w:val="2"/>
          </w:tcPr>
          <w:p w:rsidR="002F7E84" w:rsidRPr="006403CB" w:rsidRDefault="002F7E84" w:rsidP="002F7E84">
            <w:pPr>
              <w:jc w:val="center"/>
              <w:rPr>
                <w:rFonts w:asciiTheme="majorHAnsi" w:hAnsiTheme="majorHAnsi" w:cs="Arial"/>
                <w:color w:val="002060"/>
                <w:sz w:val="20"/>
                <w:szCs w:val="20"/>
                <w:lang w:val="en-GB"/>
              </w:rPr>
            </w:pPr>
            <w:r>
              <w:rPr>
                <w:rFonts w:ascii="Calibri" w:hAnsi="Calibri" w:cs="Arial"/>
                <w:color w:val="002060"/>
                <w:sz w:val="20"/>
                <w:szCs w:val="20"/>
                <w:lang w:val="el-GR"/>
              </w:rPr>
              <w:t>3 HOURS Χ 13 WEEKS</w:t>
            </w:r>
          </w:p>
        </w:tc>
        <w:tc>
          <w:tcPr>
            <w:tcW w:w="1228" w:type="dxa"/>
          </w:tcPr>
          <w:p w:rsidR="002F7E84" w:rsidRPr="006403CB" w:rsidRDefault="002F7E84" w:rsidP="002F7E84">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2F7E84">
        <w:trPr>
          <w:trHeight w:val="194"/>
        </w:trPr>
        <w:tc>
          <w:tcPr>
            <w:tcW w:w="5526"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2F7E84">
        <w:trPr>
          <w:trHeight w:val="194"/>
        </w:trPr>
        <w:tc>
          <w:tcPr>
            <w:tcW w:w="5526" w:type="dxa"/>
            <w:gridSpan w:val="3"/>
          </w:tcPr>
          <w:p w:rsidR="00CC1EC5" w:rsidRPr="006403CB" w:rsidRDefault="00CC1EC5" w:rsidP="00E30CBA">
            <w:pPr>
              <w:rPr>
                <w:rFonts w:asciiTheme="majorHAnsi" w:hAnsiTheme="majorHAnsi" w:cs="Arial"/>
                <w:b/>
                <w:color w:val="002060"/>
                <w:sz w:val="20"/>
                <w:szCs w:val="20"/>
                <w:lang w:val="en-GB"/>
              </w:rPr>
            </w:pP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2F7E84">
        <w:trPr>
          <w:trHeight w:val="194"/>
        </w:trPr>
        <w:tc>
          <w:tcPr>
            <w:tcW w:w="5526"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8"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2F7E84">
        <w:trPr>
          <w:trHeight w:val="599"/>
        </w:trPr>
        <w:tc>
          <w:tcPr>
            <w:tcW w:w="3147"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rsidR="00CC1EC5" w:rsidRPr="005C2346" w:rsidRDefault="002F7E84" w:rsidP="00E30CBA">
            <w:pPr>
              <w:rPr>
                <w:rFonts w:asciiTheme="majorHAnsi" w:hAnsiTheme="majorHAnsi" w:cs="Arial"/>
                <w:color w:val="002060"/>
              </w:rPr>
            </w:pPr>
            <w:r>
              <w:rPr>
                <w:rFonts w:asciiTheme="majorHAnsi" w:hAnsiTheme="majorHAnsi" w:cs="Arial"/>
                <w:i/>
                <w:lang w:val="en-GB"/>
              </w:rPr>
              <w:t>specialised general knowledge</w:t>
            </w:r>
          </w:p>
        </w:tc>
      </w:tr>
      <w:tr w:rsidR="00CC1EC5" w:rsidRPr="006403CB" w:rsidTr="002F7E8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149" w:type="dxa"/>
            <w:gridSpan w:val="5"/>
          </w:tcPr>
          <w:p w:rsidR="00CC1EC5" w:rsidRPr="002F7E84" w:rsidRDefault="002F7E84" w:rsidP="00E30CBA">
            <w:pPr>
              <w:rPr>
                <w:rFonts w:asciiTheme="majorHAnsi" w:hAnsiTheme="majorHAnsi" w:cs="Arial"/>
                <w:color w:val="002060"/>
                <w:sz w:val="20"/>
                <w:szCs w:val="20"/>
                <w:lang w:val="el-GR"/>
              </w:rPr>
            </w:pPr>
            <w:proofErr w:type="spellStart"/>
            <w:r>
              <w:rPr>
                <w:rFonts w:asciiTheme="majorHAnsi" w:hAnsiTheme="majorHAnsi" w:cs="Arial"/>
                <w:color w:val="002060"/>
                <w:sz w:val="20"/>
                <w:szCs w:val="20"/>
                <w:lang w:val="el-GR"/>
              </w:rPr>
              <w:t>Νο</w:t>
            </w:r>
            <w:proofErr w:type="spellEnd"/>
          </w:p>
        </w:tc>
      </w:tr>
      <w:tr w:rsidR="00CC1EC5" w:rsidRPr="006403CB" w:rsidTr="002F7E8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rsidR="00CC1EC5" w:rsidRPr="006403CB" w:rsidRDefault="005C23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 (and English for ERASMUS students)</w:t>
            </w:r>
          </w:p>
        </w:tc>
      </w:tr>
      <w:tr w:rsidR="00CC1EC5" w:rsidRPr="006403CB" w:rsidTr="002F7E8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rsidR="00CC1EC5" w:rsidRPr="006403CB" w:rsidRDefault="005C23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 (in English</w:t>
            </w:r>
            <w:r w:rsidR="00E36848">
              <w:rPr>
                <w:rFonts w:asciiTheme="majorHAnsi" w:hAnsiTheme="majorHAnsi" w:cs="Arial"/>
                <w:color w:val="002060"/>
                <w:sz w:val="20"/>
                <w:szCs w:val="20"/>
                <w:lang w:val="en-GB"/>
              </w:rPr>
              <w:t xml:space="preserve"> language</w:t>
            </w:r>
            <w:r>
              <w:rPr>
                <w:rFonts w:asciiTheme="majorHAnsi" w:hAnsiTheme="majorHAnsi" w:cs="Arial"/>
                <w:color w:val="002060"/>
                <w:sz w:val="20"/>
                <w:szCs w:val="20"/>
                <w:lang w:val="en-GB"/>
              </w:rPr>
              <w:t>)</w:t>
            </w:r>
          </w:p>
        </w:tc>
      </w:tr>
      <w:tr w:rsidR="00CC1EC5" w:rsidRPr="006403CB" w:rsidTr="002F7E84">
        <w:tc>
          <w:tcPr>
            <w:tcW w:w="3147"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rsidR="00CC1EC5" w:rsidRPr="006403CB" w:rsidRDefault="0087474B" w:rsidP="00E30CBA">
            <w:pPr>
              <w:spacing w:after="200" w:line="276" w:lineRule="auto"/>
              <w:rPr>
                <w:rFonts w:asciiTheme="majorHAnsi" w:eastAsia="Calibri" w:hAnsiTheme="majorHAnsi" w:cs="Arial"/>
                <w:color w:val="002060"/>
                <w:sz w:val="20"/>
                <w:szCs w:val="20"/>
                <w:lang w:val="en-GB"/>
              </w:rPr>
            </w:pPr>
            <w:r w:rsidRPr="0087474B">
              <w:rPr>
                <w:rFonts w:asciiTheme="majorHAnsi" w:eastAsia="Calibri" w:hAnsiTheme="majorHAnsi" w:cs="Arial"/>
                <w:color w:val="002060"/>
                <w:sz w:val="20"/>
                <w:szCs w:val="20"/>
                <w:lang w:val="en-GB"/>
              </w:rPr>
              <w:t>http://dms.aegean.gr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CC1EC5" w:rsidRPr="00477298" w:rsidRDefault="00477298" w:rsidP="00477298">
            <w:r w:rsidRPr="00477298">
              <w:t>By the end of the course, it is expected that the student will have advanced knowledge in the area of study of Southeast Europe and the Black Sea. In particular, students will have advanced their knowledge on the me</w:t>
            </w:r>
            <w:bookmarkStart w:id="0" w:name="_GoBack"/>
            <w:bookmarkEnd w:id="0"/>
            <w:r w:rsidRPr="00477298">
              <w:t>aning and content of political and economic ‘transition’, regional security, current development and political issues in the SEE and the Black Sea.</w:t>
            </w:r>
            <w:r>
              <w:t xml:space="preserve"> </w:t>
            </w:r>
            <w:r w:rsidRPr="00477298">
              <w:t>In terms of skills, students will acquire advanced skills and will be able to manage complex concepts and complex problems concerning the politics and economy of Southeast Europe and the Black Sea.</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FD2805" w:rsidRPr="00FD2805" w:rsidRDefault="00FD2805" w:rsidP="00FD2805">
            <w:pPr>
              <w:widowControl w:val="0"/>
              <w:autoSpaceDE w:val="0"/>
              <w:autoSpaceDN w:val="0"/>
              <w:adjustRightInd w:val="0"/>
              <w:rPr>
                <w:rFonts w:ascii="Calibri" w:eastAsia="Calibri" w:hAnsi="Calibri"/>
                <w:i/>
                <w:color w:val="002060"/>
                <w:lang w:val="en-GB"/>
              </w:rPr>
            </w:pPr>
            <w:r w:rsidRPr="00FD2805">
              <w:rPr>
                <w:rFonts w:ascii="Calibri" w:eastAsia="Calibri" w:hAnsi="Calibri"/>
                <w:i/>
                <w:color w:val="002060"/>
                <w:lang w:val="en-GB"/>
              </w:rPr>
              <w:lastRenderedPageBreak/>
              <w:t xml:space="preserve">Search for, analysis and synthesis of data and information, with the use of the necessary technology </w:t>
            </w:r>
          </w:p>
          <w:p w:rsidR="00FD2805" w:rsidRPr="00FD2805" w:rsidRDefault="00FD2805" w:rsidP="00FD2805">
            <w:pPr>
              <w:widowControl w:val="0"/>
              <w:autoSpaceDE w:val="0"/>
              <w:autoSpaceDN w:val="0"/>
              <w:adjustRightInd w:val="0"/>
              <w:rPr>
                <w:rFonts w:ascii="Calibri" w:eastAsia="Calibri" w:hAnsi="Calibri"/>
                <w:i/>
                <w:color w:val="002060"/>
                <w:lang w:val="en-GB"/>
              </w:rPr>
            </w:pPr>
            <w:r w:rsidRPr="00FD2805">
              <w:rPr>
                <w:rFonts w:ascii="Calibri" w:eastAsia="Calibri" w:hAnsi="Calibri"/>
                <w:i/>
                <w:color w:val="002060"/>
                <w:lang w:val="en-GB"/>
              </w:rPr>
              <w:t xml:space="preserve">Decision-making </w:t>
            </w:r>
          </w:p>
          <w:p w:rsidR="00FD2805" w:rsidRPr="00FD2805" w:rsidRDefault="00FD2805" w:rsidP="00FD2805">
            <w:pPr>
              <w:widowControl w:val="0"/>
              <w:autoSpaceDE w:val="0"/>
              <w:autoSpaceDN w:val="0"/>
              <w:adjustRightInd w:val="0"/>
              <w:rPr>
                <w:rFonts w:ascii="Calibri" w:eastAsia="Calibri" w:hAnsi="Calibri"/>
                <w:i/>
                <w:color w:val="002060"/>
                <w:lang w:val="en-GB"/>
              </w:rPr>
            </w:pPr>
            <w:r w:rsidRPr="00FD2805">
              <w:rPr>
                <w:rFonts w:ascii="Calibri" w:eastAsia="Calibri" w:hAnsi="Calibri"/>
                <w:i/>
                <w:color w:val="002060"/>
                <w:lang w:val="en-GB"/>
              </w:rPr>
              <w:t xml:space="preserve">Working in an international environment </w:t>
            </w:r>
          </w:p>
          <w:p w:rsidR="00FD2805" w:rsidRPr="00FD2805" w:rsidRDefault="00FD2805" w:rsidP="00FD2805">
            <w:pPr>
              <w:widowControl w:val="0"/>
              <w:autoSpaceDE w:val="0"/>
              <w:autoSpaceDN w:val="0"/>
              <w:adjustRightInd w:val="0"/>
              <w:rPr>
                <w:rFonts w:ascii="Calibri" w:eastAsia="Calibri" w:hAnsi="Calibri"/>
                <w:i/>
                <w:color w:val="002060"/>
                <w:lang w:val="en-GB"/>
              </w:rPr>
            </w:pPr>
            <w:r w:rsidRPr="00FD2805">
              <w:rPr>
                <w:rFonts w:ascii="Calibri" w:eastAsia="Calibri" w:hAnsi="Calibri"/>
                <w:i/>
                <w:color w:val="002060"/>
                <w:lang w:val="en-GB"/>
              </w:rPr>
              <w:t xml:space="preserve">Working in an interdisciplinary environment </w:t>
            </w:r>
          </w:p>
          <w:p w:rsidR="00FD2805" w:rsidRPr="00FD2805" w:rsidRDefault="00FD2805" w:rsidP="00FD2805">
            <w:pPr>
              <w:widowControl w:val="0"/>
              <w:autoSpaceDE w:val="0"/>
              <w:autoSpaceDN w:val="0"/>
              <w:adjustRightInd w:val="0"/>
              <w:rPr>
                <w:rFonts w:ascii="Calibri" w:eastAsia="Calibri" w:hAnsi="Calibri"/>
                <w:i/>
                <w:color w:val="002060"/>
                <w:lang w:val="en-GB"/>
              </w:rPr>
            </w:pPr>
            <w:r w:rsidRPr="00FD2805">
              <w:rPr>
                <w:rFonts w:ascii="Calibri" w:eastAsia="Calibri" w:hAnsi="Calibri"/>
                <w:i/>
                <w:color w:val="002060"/>
                <w:lang w:val="en-GB"/>
              </w:rPr>
              <w:t>Production of new research ideas</w:t>
            </w:r>
          </w:p>
          <w:p w:rsidR="00CC1EC5" w:rsidRPr="00477298" w:rsidRDefault="00FD2805" w:rsidP="00477298">
            <w:pPr>
              <w:widowControl w:val="0"/>
              <w:autoSpaceDE w:val="0"/>
              <w:autoSpaceDN w:val="0"/>
              <w:adjustRightInd w:val="0"/>
              <w:rPr>
                <w:rFonts w:ascii="Calibri" w:eastAsia="Calibri" w:hAnsi="Calibri"/>
                <w:color w:val="002060"/>
                <w:lang w:val="en-GB"/>
              </w:rPr>
            </w:pPr>
            <w:r w:rsidRPr="00FD2805">
              <w:rPr>
                <w:rFonts w:ascii="Calibri" w:eastAsia="Calibri" w:hAnsi="Calibri"/>
                <w:i/>
                <w:color w:val="002060"/>
                <w:lang w:val="en-GB"/>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477298" w:rsidRPr="00477298" w:rsidRDefault="00477298" w:rsidP="00477298">
            <w:pPr>
              <w:rPr>
                <w:rFonts w:ascii="Calibri" w:eastAsia="Calibri" w:hAnsi="Calibri"/>
                <w:iCs/>
                <w:color w:val="002060"/>
              </w:rPr>
            </w:pPr>
            <w:r w:rsidRPr="00477298">
              <w:rPr>
                <w:rFonts w:ascii="Calibri" w:eastAsia="Calibri" w:hAnsi="Calibri"/>
                <w:iCs/>
                <w:color w:val="002060"/>
              </w:rPr>
              <w:t>The course aims to better understand the structures, functions and procedures that comprise the political economy Southeast Europe and the Black Sea and affect the behavior of states and other actors in the region. Specifically, the course focuses on the following thematic areas:</w:t>
            </w:r>
          </w:p>
          <w:p w:rsidR="00CC1EC5" w:rsidRPr="00477298" w:rsidRDefault="00477298" w:rsidP="00477298">
            <w:pPr>
              <w:ind w:left="360"/>
              <w:rPr>
                <w:rFonts w:ascii="Calibri" w:eastAsia="Calibri" w:hAnsi="Calibri"/>
                <w:iCs/>
                <w:color w:val="002060"/>
              </w:rPr>
            </w:pPr>
            <w:r w:rsidRPr="00477298">
              <w:rPr>
                <w:rFonts w:ascii="Calibri" w:eastAsia="Calibri" w:hAnsi="Calibri"/>
                <w:iCs/>
                <w:color w:val="002060"/>
              </w:rPr>
              <w:t xml:space="preserve">- Major political and economic issues in SEE and the Black Sea region in post-Cold War period with emphasis on "transition" to a market economy </w:t>
            </w:r>
            <w:r w:rsidRPr="00477298">
              <w:rPr>
                <w:rFonts w:ascii="Calibri" w:eastAsia="Calibri" w:hAnsi="Calibri"/>
                <w:iCs/>
                <w:color w:val="002060"/>
              </w:rPr>
              <w:br/>
              <w:t xml:space="preserve">- Current schemes of regional cooperation in the area </w:t>
            </w:r>
            <w:r w:rsidRPr="00477298">
              <w:rPr>
                <w:rFonts w:ascii="Calibri" w:eastAsia="Calibri" w:hAnsi="Calibri"/>
                <w:iCs/>
                <w:color w:val="002060"/>
              </w:rPr>
              <w:br/>
              <w:t xml:space="preserve">- Issues 'soft security' </w:t>
            </w:r>
            <w:r w:rsidRPr="00477298">
              <w:rPr>
                <w:rFonts w:ascii="Calibri" w:eastAsia="Calibri" w:hAnsi="Calibri"/>
                <w:iCs/>
                <w:color w:val="002060"/>
              </w:rPr>
              <w:br/>
              <w:t xml:space="preserve">- Bilateral security problems and regional cooperation - Outstanding conflicts </w:t>
            </w:r>
            <w:r w:rsidRPr="00477298">
              <w:rPr>
                <w:rFonts w:ascii="Calibri" w:eastAsia="Calibri" w:hAnsi="Calibri"/>
                <w:iCs/>
                <w:color w:val="002060"/>
              </w:rPr>
              <w:br/>
              <w:t xml:space="preserve">- Economic aspects of regional cooperation </w:t>
            </w:r>
            <w:r w:rsidRPr="00477298">
              <w:rPr>
                <w:rFonts w:ascii="Calibri" w:eastAsia="Calibri" w:hAnsi="Calibri"/>
                <w:iCs/>
                <w:color w:val="002060"/>
              </w:rPr>
              <w:br/>
              <w:t xml:space="preserve">- The role and policies of the European Union to the region (enlargement, Eastern Partnership) </w:t>
            </w:r>
            <w:r w:rsidRPr="00477298">
              <w:rPr>
                <w:rFonts w:ascii="Calibri" w:eastAsia="Calibri" w:hAnsi="Calibri"/>
                <w:iCs/>
                <w:color w:val="002060"/>
              </w:rPr>
              <w:br/>
              <w:t xml:space="preserve">- The policy of Russia in the region </w:t>
            </w:r>
            <w:r w:rsidRPr="00477298">
              <w:rPr>
                <w:rFonts w:ascii="Calibri" w:eastAsia="Calibri" w:hAnsi="Calibri"/>
                <w:iCs/>
                <w:color w:val="002060"/>
              </w:rPr>
              <w:br/>
              <w:t xml:space="preserve">- Turkey's policy in the region </w:t>
            </w:r>
            <w:r w:rsidRPr="00477298">
              <w:rPr>
                <w:rFonts w:ascii="Calibri" w:eastAsia="Calibri" w:hAnsi="Calibri"/>
                <w:iCs/>
                <w:color w:val="002060"/>
              </w:rPr>
              <w:br/>
              <w:t xml:space="preserve">- Greece in SEE, Caucasus and the Black Sea </w:t>
            </w:r>
            <w:r w:rsidRPr="00477298">
              <w:rPr>
                <w:rFonts w:ascii="Calibri" w:eastAsia="Calibri" w:hAnsi="Calibri"/>
                <w:iCs/>
                <w:color w:val="002060"/>
              </w:rPr>
              <w:br/>
              <w:t>- The geopolitics of energy (energy, competition)</w:t>
            </w: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B5869" w:rsidRPr="006403CB" w:rsidTr="00E30CBA">
        <w:tc>
          <w:tcPr>
            <w:tcW w:w="3306" w:type="dxa"/>
            <w:shd w:val="clear" w:color="auto" w:fill="D0CECE" w:themeFill="background2" w:themeFillShade="E6"/>
          </w:tcPr>
          <w:p w:rsidR="00EB5869" w:rsidRPr="006403CB" w:rsidRDefault="00EB5869" w:rsidP="00EB5869">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EB5869" w:rsidRPr="00F33D6C" w:rsidRDefault="00EB5869" w:rsidP="00EB5869">
            <w:pPr>
              <w:spacing w:after="200" w:line="276" w:lineRule="auto"/>
              <w:rPr>
                <w:rFonts w:asciiTheme="minorHAnsi" w:eastAsia="Calibri" w:hAnsiTheme="minorHAnsi" w:cstheme="minorHAnsi"/>
                <w:iCs/>
                <w:color w:val="002060"/>
                <w:lang w:val="en-GB"/>
              </w:rPr>
            </w:pPr>
            <w:r w:rsidRPr="00F33D6C">
              <w:rPr>
                <w:rFonts w:asciiTheme="minorHAnsi" w:eastAsia="Calibri" w:hAnsiTheme="minorHAnsi" w:cstheme="minorHAnsi"/>
                <w:iCs/>
                <w:color w:val="002060"/>
                <w:lang w:val="en-GB"/>
              </w:rPr>
              <w:t>Face-to-face</w:t>
            </w:r>
          </w:p>
        </w:tc>
      </w:tr>
      <w:tr w:rsidR="00EB5869" w:rsidRPr="006403CB" w:rsidTr="00E30CBA">
        <w:tc>
          <w:tcPr>
            <w:tcW w:w="3306" w:type="dxa"/>
            <w:shd w:val="clear" w:color="auto" w:fill="D0CECE" w:themeFill="background2" w:themeFillShade="E6"/>
          </w:tcPr>
          <w:p w:rsidR="00EB5869" w:rsidRPr="006403CB" w:rsidRDefault="00EB5869" w:rsidP="00EB5869">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EB5869" w:rsidRPr="00F33D6C" w:rsidRDefault="00EB5869" w:rsidP="00EB5869">
            <w:pPr>
              <w:rPr>
                <w:rFonts w:asciiTheme="minorHAnsi" w:hAnsiTheme="minorHAnsi" w:cstheme="minorHAnsi"/>
                <w:b/>
                <w:color w:val="002060"/>
                <w:lang w:val="en-GB"/>
              </w:rPr>
            </w:pPr>
            <w:r w:rsidRPr="00F33D6C">
              <w:rPr>
                <w:rFonts w:asciiTheme="minorHAnsi" w:hAnsiTheme="minorHAnsi" w:cstheme="minorHAnsi"/>
                <w:b/>
                <w:color w:val="002060"/>
                <w:lang w:val="en-GB"/>
              </w:rPr>
              <w:t>ICT in class teaching and in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B5869" w:rsidRPr="006403CB" w:rsidTr="00E30CBA">
              <w:tc>
                <w:tcPr>
                  <w:tcW w:w="2467" w:type="dxa"/>
                </w:tcPr>
                <w:p w:rsidR="00EB5869" w:rsidRPr="006403CB" w:rsidRDefault="00EB5869" w:rsidP="00EB5869">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EB5869" w:rsidRPr="006403CB" w:rsidRDefault="00EB5869" w:rsidP="00EB5869">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39 ώρες (1.56 ECTS)</w:t>
                  </w: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r>
                    <w:rPr>
                      <w:rFonts w:asciiTheme="majorHAnsi" w:hAnsiTheme="majorHAnsi"/>
                      <w:iCs/>
                      <w:color w:val="002060"/>
                      <w:sz w:val="22"/>
                      <w:szCs w:val="22"/>
                      <w:lang w:val="en-GB"/>
                    </w:rPr>
                    <w:t>Study hours</w:t>
                  </w:r>
                </w:p>
              </w:tc>
              <w:tc>
                <w:tcPr>
                  <w:tcW w:w="2468" w:type="dxa"/>
                </w:tcPr>
                <w:p w:rsidR="00EB5869" w:rsidRPr="006403CB" w:rsidRDefault="00EB5869" w:rsidP="00EB5869">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83 ώρες (3.32 ECTS)</w:t>
                  </w: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r>
                    <w:rPr>
                      <w:rFonts w:asciiTheme="majorHAnsi" w:hAnsiTheme="majorHAnsi"/>
                      <w:iCs/>
                      <w:color w:val="002060"/>
                      <w:sz w:val="22"/>
                      <w:szCs w:val="22"/>
                      <w:lang w:val="en-GB"/>
                    </w:rPr>
                    <w:t>Final Exams</w:t>
                  </w:r>
                </w:p>
              </w:tc>
              <w:tc>
                <w:tcPr>
                  <w:tcW w:w="2468" w:type="dxa"/>
                </w:tcPr>
                <w:p w:rsidR="00EB5869" w:rsidRPr="006403CB" w:rsidRDefault="00EB5869" w:rsidP="00EB5869">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 ώρες (0.12 ECTS)</w:t>
                  </w: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jc w:val="center"/>
                    <w:rPr>
                      <w:rFonts w:asciiTheme="majorHAnsi" w:hAnsiTheme="majorHAnsi" w:cs="Arial"/>
                      <w:color w:val="002060"/>
                      <w:sz w:val="20"/>
                      <w:szCs w:val="20"/>
                      <w:lang w:val="en-GB"/>
                    </w:rPr>
                  </w:pP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jc w:val="center"/>
                    <w:rPr>
                      <w:rFonts w:asciiTheme="majorHAnsi" w:hAnsiTheme="majorHAnsi" w:cs="Arial"/>
                      <w:color w:val="002060"/>
                      <w:sz w:val="20"/>
                      <w:szCs w:val="20"/>
                      <w:lang w:val="en-GB"/>
                    </w:rPr>
                  </w:pP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rPr>
                      <w:rFonts w:asciiTheme="majorHAnsi" w:hAnsiTheme="majorHAnsi" w:cs="Arial"/>
                      <w:i/>
                      <w:color w:val="002060"/>
                      <w:sz w:val="16"/>
                      <w:szCs w:val="16"/>
                      <w:lang w:val="en-GB"/>
                    </w:rPr>
                  </w:pP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rPr>
                      <w:rFonts w:asciiTheme="majorHAnsi" w:hAnsiTheme="majorHAnsi" w:cs="Arial"/>
                      <w:i/>
                      <w:color w:val="002060"/>
                      <w:sz w:val="16"/>
                      <w:szCs w:val="16"/>
                      <w:lang w:val="en-GB"/>
                    </w:rPr>
                  </w:pP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rPr>
                      <w:rFonts w:asciiTheme="majorHAnsi" w:hAnsiTheme="majorHAnsi" w:cs="Arial"/>
                      <w:i/>
                      <w:color w:val="002060"/>
                      <w:sz w:val="16"/>
                      <w:szCs w:val="16"/>
                      <w:lang w:val="en-GB"/>
                    </w:rPr>
                  </w:pPr>
                </w:p>
              </w:tc>
            </w:tr>
            <w:tr w:rsidR="00EB5869" w:rsidRPr="006403CB" w:rsidTr="00E30CBA">
              <w:tc>
                <w:tcPr>
                  <w:tcW w:w="2467" w:type="dxa"/>
                  <w:shd w:val="clear" w:color="auto" w:fill="auto"/>
                </w:tcPr>
                <w:p w:rsidR="00EB5869" w:rsidRPr="006403CB" w:rsidRDefault="00EB5869" w:rsidP="00EB5869">
                  <w:pPr>
                    <w:rPr>
                      <w:rFonts w:asciiTheme="majorHAnsi" w:hAnsiTheme="majorHAnsi"/>
                      <w:iCs/>
                      <w:color w:val="002060"/>
                      <w:sz w:val="22"/>
                      <w:szCs w:val="22"/>
                      <w:lang w:val="en-GB"/>
                    </w:rPr>
                  </w:pPr>
                </w:p>
              </w:tc>
              <w:tc>
                <w:tcPr>
                  <w:tcW w:w="2468" w:type="dxa"/>
                </w:tcPr>
                <w:p w:rsidR="00EB5869" w:rsidRPr="006403CB" w:rsidRDefault="00EB5869" w:rsidP="00EB5869">
                  <w:pPr>
                    <w:jc w:val="center"/>
                    <w:rPr>
                      <w:rFonts w:asciiTheme="majorHAnsi" w:hAnsiTheme="majorHAnsi" w:cs="Arial"/>
                      <w:color w:val="002060"/>
                      <w:sz w:val="20"/>
                      <w:szCs w:val="20"/>
                      <w:lang w:val="en-GB"/>
                    </w:rPr>
                  </w:pPr>
                </w:p>
              </w:tc>
            </w:tr>
            <w:tr w:rsidR="00EB5869" w:rsidRPr="006403CB" w:rsidTr="00E30CBA">
              <w:tc>
                <w:tcPr>
                  <w:tcW w:w="2467" w:type="dxa"/>
                </w:tcPr>
                <w:p w:rsidR="00EB5869" w:rsidRPr="006403CB" w:rsidRDefault="00EB5869" w:rsidP="00EB5869">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EB5869" w:rsidRPr="006403CB" w:rsidRDefault="00EB5869" w:rsidP="00EB5869">
                  <w:pPr>
                    <w:jc w:val="center"/>
                    <w:rPr>
                      <w:rFonts w:asciiTheme="majorHAnsi" w:hAnsiTheme="majorHAnsi" w:cs="Arial"/>
                      <w:b/>
                      <w:i/>
                      <w:color w:val="002060"/>
                      <w:sz w:val="20"/>
                      <w:szCs w:val="20"/>
                      <w:lang w:val="en-GB"/>
                    </w:rPr>
                  </w:pPr>
                  <w:r w:rsidRPr="00836B4D">
                    <w:rPr>
                      <w:rFonts w:ascii="Calibri" w:hAnsi="Calibri" w:cs="Calibri"/>
                      <w:b/>
                      <w:bCs/>
                      <w:i/>
                      <w:iCs/>
                      <w:color w:val="000000"/>
                      <w:lang w:val="el-GR" w:eastAsia="el-GR"/>
                    </w:rPr>
                    <w:t>125 ώρες (5 ECTS)</w:t>
                  </w:r>
                </w:p>
              </w:tc>
            </w:tr>
          </w:tbl>
          <w:p w:rsidR="00CC1EC5" w:rsidRPr="006403CB" w:rsidRDefault="00CC1EC5" w:rsidP="00E30CBA">
            <w:pPr>
              <w:rPr>
                <w:rFonts w:asciiTheme="majorHAnsi" w:hAnsiTheme="majorHAnsi" w:cs="Tahoma"/>
                <w:lang w:val="en-GB"/>
              </w:rPr>
            </w:pPr>
          </w:p>
        </w:tc>
      </w:tr>
      <w:tr w:rsidR="00EB5869" w:rsidRPr="006403CB" w:rsidTr="00E30CBA">
        <w:tc>
          <w:tcPr>
            <w:tcW w:w="3306" w:type="dxa"/>
          </w:tcPr>
          <w:p w:rsidR="00EB5869" w:rsidRPr="006403CB" w:rsidRDefault="00EB5869" w:rsidP="00EB5869">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EB5869" w:rsidRPr="006403CB" w:rsidRDefault="00EB5869" w:rsidP="00EB5869">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EB5869" w:rsidRPr="006403CB" w:rsidRDefault="00EB5869" w:rsidP="00EB5869">
            <w:pPr>
              <w:jc w:val="both"/>
              <w:rPr>
                <w:rFonts w:asciiTheme="majorHAnsi" w:hAnsiTheme="majorHAnsi" w:cs="Arial"/>
                <w:i/>
                <w:sz w:val="16"/>
                <w:szCs w:val="16"/>
                <w:lang w:val="en-GB"/>
              </w:rPr>
            </w:pPr>
          </w:p>
          <w:p w:rsidR="00EB5869" w:rsidRPr="006403CB" w:rsidRDefault="00EB5869" w:rsidP="00EB5869">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EB5869" w:rsidRPr="006403CB" w:rsidRDefault="00EB5869" w:rsidP="00EB5869">
            <w:pPr>
              <w:jc w:val="both"/>
              <w:rPr>
                <w:rFonts w:asciiTheme="majorHAnsi" w:hAnsiTheme="majorHAnsi" w:cs="Arial"/>
                <w:i/>
                <w:sz w:val="16"/>
                <w:szCs w:val="16"/>
                <w:lang w:val="en-GB"/>
              </w:rPr>
            </w:pPr>
          </w:p>
          <w:p w:rsidR="00EB5869" w:rsidRPr="006403CB" w:rsidRDefault="00EB5869" w:rsidP="00EB5869">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EB5869" w:rsidRPr="006403CB" w:rsidRDefault="00EB5869" w:rsidP="00EB5869">
            <w:pPr>
              <w:rPr>
                <w:rFonts w:asciiTheme="majorHAnsi" w:hAnsiTheme="majorHAnsi" w:cs="Arial"/>
                <w:color w:val="002060"/>
                <w:lang w:val="en-GB"/>
              </w:rPr>
            </w:pPr>
          </w:p>
          <w:p w:rsidR="00EB5869" w:rsidRPr="006403CB" w:rsidRDefault="00EB5869" w:rsidP="00EB5869">
            <w:pPr>
              <w:rPr>
                <w:rFonts w:asciiTheme="majorHAnsi" w:hAnsiTheme="majorHAnsi" w:cs="Arial"/>
                <w:color w:val="002060"/>
                <w:lang w:val="en-GB"/>
              </w:rPr>
            </w:pPr>
          </w:p>
          <w:p w:rsidR="00EB5869" w:rsidRPr="00B92BAF" w:rsidRDefault="00EB5869" w:rsidP="00EB5869">
            <w:pPr>
              <w:rPr>
                <w:rStyle w:val="hps"/>
                <w:rFonts w:ascii="Book Antiqua" w:hAnsi="Book Antiqua"/>
                <w:color w:val="222222"/>
                <w:lang w:val="en"/>
              </w:rPr>
            </w:pPr>
            <w:r w:rsidRPr="00B92BAF">
              <w:rPr>
                <w:rStyle w:val="hps"/>
                <w:rFonts w:ascii="Book Antiqua" w:hAnsi="Book Antiqua"/>
                <w:color w:val="222222"/>
                <w:lang w:val="en"/>
              </w:rPr>
              <w:t>Language of evaluation: Greek</w:t>
            </w:r>
            <w:r>
              <w:rPr>
                <w:rStyle w:val="hps"/>
                <w:rFonts w:ascii="Book Antiqua" w:hAnsi="Book Antiqua"/>
                <w:color w:val="222222"/>
                <w:lang w:val="en"/>
              </w:rPr>
              <w:t xml:space="preserve"> (and English for Erasmus students)</w:t>
            </w:r>
          </w:p>
          <w:p w:rsidR="00EB5869" w:rsidRPr="006403CB" w:rsidRDefault="00EB5869" w:rsidP="00EB5869">
            <w:pPr>
              <w:rPr>
                <w:rFonts w:asciiTheme="majorHAnsi" w:hAnsiTheme="majorHAnsi" w:cs="Arial"/>
                <w:color w:val="002060"/>
                <w:lang w:val="en-GB"/>
              </w:rPr>
            </w:pPr>
          </w:p>
          <w:p w:rsidR="00EB5869" w:rsidRDefault="00EB5869" w:rsidP="00EB5869">
            <w:pPr>
              <w:rPr>
                <w:rFonts w:ascii="Book Antiqua" w:hAnsi="Book Antiqua"/>
                <w:color w:val="222222"/>
                <w:lang w:val="en"/>
              </w:rPr>
            </w:pPr>
            <w:r w:rsidRPr="002C01B2">
              <w:rPr>
                <w:rStyle w:val="hps"/>
                <w:rFonts w:ascii="Book Antiqua" w:hAnsi="Book Antiqua"/>
                <w:color w:val="222222"/>
              </w:rPr>
              <w:t xml:space="preserve">Assessment </w:t>
            </w:r>
            <w:r w:rsidRPr="002C01B2">
              <w:rPr>
                <w:rStyle w:val="hps"/>
                <w:rFonts w:ascii="Book Antiqua" w:hAnsi="Book Antiqua"/>
                <w:color w:val="222222"/>
                <w:lang w:val="en"/>
              </w:rPr>
              <w:t>is done by</w:t>
            </w:r>
            <w:r w:rsidRPr="002C01B2">
              <w:rPr>
                <w:rFonts w:ascii="Book Antiqua" w:hAnsi="Book Antiqua"/>
                <w:color w:val="222222"/>
                <w:lang w:val="en"/>
              </w:rPr>
              <w:t xml:space="preserve"> </w:t>
            </w:r>
            <w:r w:rsidRPr="002C01B2">
              <w:rPr>
                <w:rStyle w:val="hps"/>
                <w:rFonts w:ascii="Book Antiqua" w:hAnsi="Book Antiqua"/>
                <w:color w:val="222222"/>
                <w:lang w:val="en"/>
              </w:rPr>
              <w:t>written</w:t>
            </w:r>
            <w:r w:rsidRPr="002C01B2">
              <w:rPr>
                <w:rFonts w:ascii="Book Antiqua" w:hAnsi="Book Antiqua"/>
                <w:color w:val="222222"/>
                <w:lang w:val="en"/>
              </w:rPr>
              <w:t xml:space="preserve"> </w:t>
            </w:r>
            <w:r w:rsidRPr="002C01B2">
              <w:rPr>
                <w:rStyle w:val="hps"/>
                <w:rFonts w:ascii="Book Antiqua" w:hAnsi="Book Antiqua"/>
                <w:color w:val="222222"/>
                <w:lang w:val="en"/>
              </w:rPr>
              <w:t>examination at the end</w:t>
            </w:r>
            <w:r w:rsidRPr="002C01B2">
              <w:rPr>
                <w:rFonts w:ascii="Book Antiqua" w:hAnsi="Book Antiqua"/>
                <w:color w:val="222222"/>
                <w:lang w:val="en"/>
              </w:rPr>
              <w:t xml:space="preserve"> </w:t>
            </w:r>
            <w:r w:rsidRPr="002C01B2">
              <w:rPr>
                <w:rStyle w:val="hps"/>
                <w:rFonts w:ascii="Book Antiqua" w:hAnsi="Book Antiqua"/>
                <w:color w:val="222222"/>
                <w:lang w:val="en"/>
              </w:rPr>
              <w:t>of the semester</w:t>
            </w:r>
            <w:r>
              <w:rPr>
                <w:rStyle w:val="hps"/>
                <w:rFonts w:ascii="Book Antiqua" w:hAnsi="Book Antiqua"/>
                <w:color w:val="222222"/>
                <w:lang w:val="en"/>
              </w:rPr>
              <w:t xml:space="preserve"> (80% of the grade) and class participation</w:t>
            </w:r>
            <w:r w:rsidRPr="002C01B2">
              <w:rPr>
                <w:rFonts w:ascii="Book Antiqua" w:hAnsi="Book Antiqua"/>
                <w:color w:val="222222"/>
                <w:lang w:val="en"/>
              </w:rPr>
              <w:t xml:space="preserve"> </w:t>
            </w:r>
            <w:r>
              <w:rPr>
                <w:rStyle w:val="hps"/>
                <w:rFonts w:ascii="Book Antiqua" w:hAnsi="Book Antiqua"/>
                <w:color w:val="222222"/>
                <w:lang w:val="en"/>
              </w:rPr>
              <w:t>20</w:t>
            </w:r>
            <w:r w:rsidRPr="002C01B2">
              <w:rPr>
                <w:rStyle w:val="hps"/>
                <w:rFonts w:ascii="Book Antiqua" w:hAnsi="Book Antiqua"/>
                <w:color w:val="222222"/>
                <w:lang w:val="en"/>
              </w:rPr>
              <w:t>% of the</w:t>
            </w:r>
            <w:r w:rsidRPr="002C01B2">
              <w:rPr>
                <w:rFonts w:ascii="Book Antiqua" w:hAnsi="Book Antiqua"/>
                <w:color w:val="222222"/>
                <w:lang w:val="en"/>
              </w:rPr>
              <w:t xml:space="preserve"> </w:t>
            </w:r>
            <w:r w:rsidRPr="002C01B2">
              <w:rPr>
                <w:rStyle w:val="hps"/>
                <w:rFonts w:ascii="Book Antiqua" w:hAnsi="Book Antiqua"/>
                <w:color w:val="222222"/>
                <w:lang w:val="en"/>
              </w:rPr>
              <w:t>final grade</w:t>
            </w:r>
            <w:r w:rsidRPr="002C01B2">
              <w:rPr>
                <w:rFonts w:ascii="Book Antiqua" w:hAnsi="Book Antiqua"/>
                <w:color w:val="222222"/>
                <w:lang w:val="en"/>
              </w:rPr>
              <w:t>.</w:t>
            </w:r>
          </w:p>
          <w:p w:rsidR="00EB5869" w:rsidRDefault="00EB5869" w:rsidP="00EB5869">
            <w:pPr>
              <w:rPr>
                <w:rFonts w:ascii="Book Antiqua" w:hAnsi="Book Antiqua"/>
                <w:color w:val="222222"/>
                <w:lang w:val="en"/>
              </w:rPr>
            </w:pPr>
          </w:p>
          <w:p w:rsidR="00EB5869" w:rsidRPr="00B92BAF" w:rsidRDefault="00EB5869" w:rsidP="00EB5869">
            <w:pPr>
              <w:rPr>
                <w:rFonts w:ascii="Book Antiqua" w:hAnsi="Book Antiqua"/>
                <w:color w:val="222222"/>
                <w:lang w:val="en"/>
              </w:rPr>
            </w:pPr>
            <w:r>
              <w:rPr>
                <w:rFonts w:ascii="Book Antiqua" w:hAnsi="Book Antiqua"/>
                <w:color w:val="222222"/>
                <w:lang w:val="en"/>
              </w:rPr>
              <w:t xml:space="preserve">Evaluation criteria are mentioned in the Course description. </w:t>
            </w: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DA3750" w:rsidRPr="000F2362" w:rsidRDefault="00477298" w:rsidP="00477298">
            <w:pPr>
              <w:rPr>
                <w:rFonts w:asciiTheme="minorHAnsi" w:hAnsiTheme="minorHAnsi" w:cstheme="minorHAnsi"/>
                <w:i/>
                <w:lang w:val="el-GR"/>
              </w:rPr>
            </w:pPr>
            <w:r w:rsidRPr="000F2362">
              <w:rPr>
                <w:rFonts w:asciiTheme="minorHAnsi" w:hAnsiTheme="minorHAnsi" w:cstheme="minorHAnsi"/>
                <w:i/>
                <w:lang w:val="el-GR"/>
              </w:rPr>
              <w:t xml:space="preserve">- </w:t>
            </w:r>
            <w:r w:rsidRPr="000F2362">
              <w:rPr>
                <w:rFonts w:asciiTheme="minorHAnsi" w:hAnsiTheme="minorHAnsi" w:cstheme="minorHAnsi"/>
                <w:i/>
                <w:lang w:val="en-GB"/>
              </w:rPr>
              <w:t>Suggested</w:t>
            </w:r>
            <w:r w:rsidRPr="000F2362">
              <w:rPr>
                <w:rFonts w:asciiTheme="minorHAnsi" w:hAnsiTheme="minorHAnsi" w:cstheme="minorHAnsi"/>
                <w:i/>
                <w:lang w:val="el-GR"/>
              </w:rPr>
              <w:t xml:space="preserve"> </w:t>
            </w:r>
            <w:r w:rsidRPr="000F2362">
              <w:rPr>
                <w:rFonts w:asciiTheme="minorHAnsi" w:hAnsiTheme="minorHAnsi" w:cstheme="minorHAnsi"/>
                <w:i/>
                <w:lang w:val="en-GB"/>
              </w:rPr>
              <w:t>bibliography</w:t>
            </w:r>
            <w:r w:rsidRPr="000F2362">
              <w:rPr>
                <w:rFonts w:asciiTheme="minorHAnsi" w:hAnsiTheme="minorHAnsi" w:cstheme="minorHAnsi"/>
                <w:i/>
                <w:lang w:val="el-GR"/>
              </w:rPr>
              <w:t>:</w:t>
            </w:r>
          </w:p>
          <w:p w:rsidR="00DA3750" w:rsidRPr="000F2362" w:rsidRDefault="00DA3750" w:rsidP="00477298">
            <w:pPr>
              <w:rPr>
                <w:rFonts w:asciiTheme="minorHAnsi" w:hAnsiTheme="minorHAnsi" w:cstheme="minorHAnsi"/>
                <w:i/>
                <w:lang w:val="el-GR"/>
              </w:rPr>
            </w:pPr>
            <w:r w:rsidRPr="00DA3750">
              <w:rPr>
                <w:rFonts w:asciiTheme="minorHAnsi" w:hAnsiTheme="minorHAnsi" w:cstheme="minorHAnsi"/>
              </w:rPr>
              <w:t>Cornell</w:t>
            </w:r>
            <w:r w:rsidRPr="00DA3750">
              <w:rPr>
                <w:rFonts w:asciiTheme="minorHAnsi" w:hAnsiTheme="minorHAnsi" w:cstheme="minorHAnsi"/>
                <w:lang w:val="el-GR"/>
              </w:rPr>
              <w:t xml:space="preserve"> </w:t>
            </w:r>
            <w:r w:rsidRPr="00DA3750">
              <w:rPr>
                <w:rFonts w:asciiTheme="minorHAnsi" w:hAnsiTheme="minorHAnsi" w:cstheme="minorHAnsi"/>
              </w:rPr>
              <w:t>Svante</w:t>
            </w:r>
            <w:r w:rsidRPr="00DA3750">
              <w:rPr>
                <w:rFonts w:asciiTheme="minorHAnsi" w:hAnsiTheme="minorHAnsi" w:cstheme="minorHAnsi"/>
                <w:lang w:val="el-GR"/>
              </w:rPr>
              <w:t xml:space="preserve"> (</w:t>
            </w:r>
            <w:proofErr w:type="spellStart"/>
            <w:r w:rsidRPr="00DA3750">
              <w:rPr>
                <w:rFonts w:asciiTheme="minorHAnsi" w:hAnsiTheme="minorHAnsi" w:cstheme="minorHAnsi"/>
              </w:rPr>
              <w:t>ed</w:t>
            </w:r>
            <w:proofErr w:type="spellEnd"/>
            <w:r w:rsidRPr="00DA3750">
              <w:rPr>
                <w:rFonts w:asciiTheme="minorHAnsi" w:hAnsiTheme="minorHAnsi" w:cstheme="minorHAnsi"/>
                <w:lang w:val="el-GR"/>
              </w:rPr>
              <w:t xml:space="preserve">.), </w:t>
            </w:r>
            <w:r w:rsidRPr="00DA3750">
              <w:rPr>
                <w:rFonts w:asciiTheme="minorHAnsi" w:hAnsiTheme="minorHAnsi" w:cstheme="minorHAnsi"/>
              </w:rPr>
              <w:t>The</w:t>
            </w:r>
            <w:r w:rsidRPr="00DA3750">
              <w:rPr>
                <w:rFonts w:asciiTheme="minorHAnsi" w:hAnsiTheme="minorHAnsi" w:cstheme="minorHAnsi"/>
                <w:lang w:val="el-GR"/>
              </w:rPr>
              <w:t xml:space="preserve"> </w:t>
            </w:r>
            <w:r w:rsidRPr="00DA3750">
              <w:rPr>
                <w:rFonts w:asciiTheme="minorHAnsi" w:hAnsiTheme="minorHAnsi" w:cstheme="minorHAnsi"/>
              </w:rPr>
              <w:t>wider</w:t>
            </w:r>
            <w:r w:rsidRPr="00DA3750">
              <w:rPr>
                <w:rFonts w:asciiTheme="minorHAnsi" w:hAnsiTheme="minorHAnsi" w:cstheme="minorHAnsi"/>
                <w:lang w:val="el-GR"/>
              </w:rPr>
              <w:t xml:space="preserve"> </w:t>
            </w:r>
            <w:r w:rsidRPr="00DA3750">
              <w:rPr>
                <w:rFonts w:asciiTheme="minorHAnsi" w:hAnsiTheme="minorHAnsi" w:cstheme="minorHAnsi"/>
              </w:rPr>
              <w:t>Black</w:t>
            </w:r>
            <w:r w:rsidRPr="00DA3750">
              <w:rPr>
                <w:rFonts w:asciiTheme="minorHAnsi" w:hAnsiTheme="minorHAnsi" w:cstheme="minorHAnsi"/>
                <w:lang w:val="el-GR"/>
              </w:rPr>
              <w:t xml:space="preserve"> </w:t>
            </w:r>
            <w:r w:rsidRPr="00DA3750">
              <w:rPr>
                <w:rFonts w:asciiTheme="minorHAnsi" w:hAnsiTheme="minorHAnsi" w:cstheme="minorHAnsi"/>
              </w:rPr>
              <w:t>Sea</w:t>
            </w:r>
            <w:r w:rsidRPr="00DA3750">
              <w:rPr>
                <w:rFonts w:asciiTheme="minorHAnsi" w:hAnsiTheme="minorHAnsi" w:cstheme="minorHAnsi"/>
                <w:lang w:val="el-GR"/>
              </w:rPr>
              <w:t xml:space="preserve"> </w:t>
            </w:r>
            <w:r w:rsidRPr="00DA3750">
              <w:rPr>
                <w:rFonts w:asciiTheme="minorHAnsi" w:hAnsiTheme="minorHAnsi" w:cstheme="minorHAnsi"/>
              </w:rPr>
              <w:t>region</w:t>
            </w:r>
            <w:r w:rsidRPr="00DA3750">
              <w:rPr>
                <w:rFonts w:asciiTheme="minorHAnsi" w:hAnsiTheme="minorHAnsi" w:cstheme="minorHAnsi"/>
                <w:lang w:val="el-GR"/>
              </w:rPr>
              <w:t xml:space="preserve">, </w:t>
            </w:r>
            <w:r w:rsidRPr="00DA3750">
              <w:rPr>
                <w:rFonts w:asciiTheme="minorHAnsi" w:hAnsiTheme="minorHAnsi" w:cstheme="minorHAnsi"/>
              </w:rPr>
              <w:t>Athens</w:t>
            </w:r>
            <w:r w:rsidRPr="00DA3750">
              <w:rPr>
                <w:rFonts w:asciiTheme="minorHAnsi" w:hAnsiTheme="minorHAnsi" w:cstheme="minorHAnsi"/>
                <w:lang w:val="el-GR"/>
              </w:rPr>
              <w:t xml:space="preserve">, </w:t>
            </w:r>
            <w:proofErr w:type="spellStart"/>
            <w:r w:rsidRPr="00DA3750">
              <w:rPr>
                <w:rFonts w:asciiTheme="minorHAnsi" w:hAnsiTheme="minorHAnsi" w:cstheme="minorHAnsi"/>
              </w:rPr>
              <w:t>Papazisi</w:t>
            </w:r>
            <w:proofErr w:type="spellEnd"/>
            <w:r w:rsidRPr="00DA3750">
              <w:rPr>
                <w:rFonts w:asciiTheme="minorHAnsi" w:hAnsiTheme="minorHAnsi" w:cstheme="minorHAnsi"/>
                <w:lang w:val="el-GR"/>
              </w:rPr>
              <w:t>, 2007 (</w:t>
            </w:r>
            <w:r w:rsidRPr="00DA3750">
              <w:rPr>
                <w:rFonts w:asciiTheme="minorHAnsi" w:hAnsiTheme="minorHAnsi" w:cstheme="minorHAnsi"/>
              </w:rPr>
              <w:t>in</w:t>
            </w:r>
            <w:r w:rsidRPr="00DA3750">
              <w:rPr>
                <w:rFonts w:asciiTheme="minorHAnsi" w:hAnsiTheme="minorHAnsi" w:cstheme="minorHAnsi"/>
                <w:lang w:val="el-GR"/>
              </w:rPr>
              <w:t xml:space="preserve"> </w:t>
            </w:r>
            <w:r w:rsidRPr="00DA3750">
              <w:rPr>
                <w:rFonts w:asciiTheme="minorHAnsi" w:hAnsiTheme="minorHAnsi" w:cstheme="minorHAnsi"/>
              </w:rPr>
              <w:t>Greek</w:t>
            </w:r>
            <w:r w:rsidRPr="00DA3750">
              <w:rPr>
                <w:rFonts w:asciiTheme="minorHAnsi" w:hAnsiTheme="minorHAnsi" w:cstheme="minorHAnsi"/>
                <w:lang w:val="el-GR"/>
              </w:rPr>
              <w:t xml:space="preserve">), [Η ευρύτερη περιοχή του Ευξείνου Πόντου, </w:t>
            </w:r>
            <w:proofErr w:type="spellStart"/>
            <w:r w:rsidRPr="00DA3750">
              <w:rPr>
                <w:rFonts w:asciiTheme="minorHAnsi" w:hAnsiTheme="minorHAnsi" w:cstheme="minorHAnsi"/>
                <w:lang w:val="el-GR"/>
              </w:rPr>
              <w:t>επιμ</w:t>
            </w:r>
            <w:proofErr w:type="spellEnd"/>
            <w:r w:rsidRPr="00DA3750">
              <w:rPr>
                <w:rFonts w:asciiTheme="minorHAnsi" w:hAnsiTheme="minorHAnsi" w:cstheme="minorHAnsi"/>
                <w:lang w:val="el-GR"/>
              </w:rPr>
              <w:t xml:space="preserve">. </w:t>
            </w:r>
            <w:r w:rsidRPr="00DA3750">
              <w:rPr>
                <w:rFonts w:asciiTheme="minorHAnsi" w:hAnsiTheme="minorHAnsi" w:cstheme="minorHAnsi"/>
              </w:rPr>
              <w:t>Cornell</w:t>
            </w:r>
            <w:r w:rsidRPr="00DA3750">
              <w:rPr>
                <w:rFonts w:asciiTheme="minorHAnsi" w:hAnsiTheme="minorHAnsi" w:cstheme="minorHAnsi"/>
                <w:lang w:val="el-GR"/>
              </w:rPr>
              <w:t xml:space="preserve"> </w:t>
            </w:r>
            <w:r w:rsidRPr="00DA3750">
              <w:rPr>
                <w:rFonts w:asciiTheme="minorHAnsi" w:hAnsiTheme="minorHAnsi" w:cstheme="minorHAnsi"/>
              </w:rPr>
              <w:t>Svante</w:t>
            </w:r>
            <w:r w:rsidRPr="00DA3750">
              <w:rPr>
                <w:rFonts w:asciiTheme="minorHAnsi" w:hAnsiTheme="minorHAnsi" w:cstheme="minorHAnsi"/>
                <w:lang w:val="el-GR"/>
              </w:rPr>
              <w:t xml:space="preserve">, Αθήνα, </w:t>
            </w:r>
            <w:proofErr w:type="spellStart"/>
            <w:r w:rsidRPr="00DA3750">
              <w:rPr>
                <w:rFonts w:asciiTheme="minorHAnsi" w:hAnsiTheme="minorHAnsi" w:cstheme="minorHAnsi"/>
                <w:lang w:val="el-GR"/>
              </w:rPr>
              <w:t>Παπαζήση</w:t>
            </w:r>
            <w:proofErr w:type="spellEnd"/>
            <w:r w:rsidRPr="00DA3750">
              <w:rPr>
                <w:rFonts w:asciiTheme="minorHAnsi" w:hAnsiTheme="minorHAnsi" w:cstheme="minorHAnsi"/>
                <w:lang w:val="el-GR"/>
              </w:rPr>
              <w:t>, 2007]</w:t>
            </w:r>
          </w:p>
          <w:p w:rsidR="00DA3750" w:rsidRPr="00DA3750" w:rsidRDefault="00DA3750" w:rsidP="00DA3750">
            <w:pPr>
              <w:rPr>
                <w:rFonts w:asciiTheme="minorHAnsi" w:hAnsiTheme="minorHAnsi" w:cstheme="minorHAnsi"/>
                <w:lang w:val="el-GR"/>
              </w:rPr>
            </w:pPr>
            <w:proofErr w:type="spellStart"/>
            <w:r w:rsidRPr="00DA3750">
              <w:rPr>
                <w:rFonts w:asciiTheme="minorHAnsi" w:hAnsiTheme="minorHAnsi" w:cstheme="minorHAnsi"/>
              </w:rPr>
              <w:t>Armakolas</w:t>
            </w:r>
            <w:proofErr w:type="spellEnd"/>
            <w:r w:rsidRPr="00DA3750">
              <w:rPr>
                <w:rFonts w:asciiTheme="minorHAnsi" w:hAnsiTheme="minorHAnsi" w:cstheme="minorHAnsi"/>
                <w:lang w:val="el-GR"/>
              </w:rPr>
              <w:t xml:space="preserve"> </w:t>
            </w:r>
            <w:proofErr w:type="spellStart"/>
            <w:r w:rsidRPr="00DA3750">
              <w:rPr>
                <w:rFonts w:asciiTheme="minorHAnsi" w:hAnsiTheme="minorHAnsi" w:cstheme="minorHAnsi"/>
              </w:rPr>
              <w:t>Ioannis</w:t>
            </w:r>
            <w:proofErr w:type="spellEnd"/>
            <w:r w:rsidRPr="00DA3750">
              <w:rPr>
                <w:rFonts w:asciiTheme="minorHAnsi" w:hAnsiTheme="minorHAnsi" w:cstheme="minorHAnsi"/>
                <w:lang w:val="el-GR"/>
              </w:rPr>
              <w:t xml:space="preserve"> &amp; </w:t>
            </w:r>
            <w:proofErr w:type="spellStart"/>
            <w:r w:rsidRPr="00DA3750">
              <w:rPr>
                <w:rFonts w:asciiTheme="minorHAnsi" w:hAnsiTheme="minorHAnsi" w:cstheme="minorHAnsi"/>
              </w:rPr>
              <w:t>Thanos</w:t>
            </w:r>
            <w:proofErr w:type="spellEnd"/>
            <w:r w:rsidRPr="00DA3750">
              <w:rPr>
                <w:rFonts w:asciiTheme="minorHAnsi" w:hAnsiTheme="minorHAnsi" w:cstheme="minorHAnsi"/>
                <w:lang w:val="el-GR"/>
              </w:rPr>
              <w:t xml:space="preserve"> </w:t>
            </w:r>
            <w:proofErr w:type="spellStart"/>
            <w:r w:rsidRPr="00DA3750">
              <w:rPr>
                <w:rFonts w:asciiTheme="minorHAnsi" w:hAnsiTheme="minorHAnsi" w:cstheme="minorHAnsi"/>
              </w:rPr>
              <w:t>Dokos</w:t>
            </w:r>
            <w:proofErr w:type="spellEnd"/>
            <w:r w:rsidRPr="00DA3750">
              <w:rPr>
                <w:rFonts w:asciiTheme="minorHAnsi" w:hAnsiTheme="minorHAnsi" w:cstheme="minorHAnsi"/>
                <w:lang w:val="el-GR"/>
              </w:rPr>
              <w:t xml:space="preserve"> (</w:t>
            </w:r>
            <w:proofErr w:type="spellStart"/>
            <w:r w:rsidRPr="00DA3750">
              <w:rPr>
                <w:rFonts w:asciiTheme="minorHAnsi" w:hAnsiTheme="minorHAnsi" w:cstheme="minorHAnsi"/>
              </w:rPr>
              <w:t>eds</w:t>
            </w:r>
            <w:proofErr w:type="spellEnd"/>
            <w:r w:rsidRPr="00DA3750">
              <w:rPr>
                <w:rFonts w:asciiTheme="minorHAnsi" w:hAnsiTheme="minorHAnsi" w:cstheme="minorHAnsi"/>
                <w:lang w:val="el-GR"/>
              </w:rPr>
              <w:t xml:space="preserve">.), </w:t>
            </w:r>
            <w:r w:rsidRPr="00DA3750">
              <w:rPr>
                <w:rFonts w:asciiTheme="minorHAnsi" w:hAnsiTheme="minorHAnsi" w:cstheme="minorHAnsi"/>
              </w:rPr>
              <w:t>From</w:t>
            </w:r>
            <w:r w:rsidRPr="00DA3750">
              <w:rPr>
                <w:rFonts w:asciiTheme="minorHAnsi" w:hAnsiTheme="minorHAnsi" w:cstheme="minorHAnsi"/>
                <w:lang w:val="el-GR"/>
              </w:rPr>
              <w:t xml:space="preserve"> </w:t>
            </w:r>
            <w:r w:rsidRPr="00DA3750">
              <w:rPr>
                <w:rFonts w:asciiTheme="minorHAnsi" w:hAnsiTheme="minorHAnsi" w:cstheme="minorHAnsi"/>
              </w:rPr>
              <w:t>the</w:t>
            </w:r>
            <w:r w:rsidRPr="00DA3750">
              <w:rPr>
                <w:rFonts w:asciiTheme="minorHAnsi" w:hAnsiTheme="minorHAnsi" w:cstheme="minorHAnsi"/>
                <w:lang w:val="el-GR"/>
              </w:rPr>
              <w:t xml:space="preserve"> </w:t>
            </w:r>
            <w:r w:rsidRPr="00DA3750">
              <w:rPr>
                <w:rFonts w:asciiTheme="minorHAnsi" w:hAnsiTheme="minorHAnsi" w:cstheme="minorHAnsi"/>
              </w:rPr>
              <w:t>Balkans</w:t>
            </w:r>
            <w:r w:rsidRPr="00DA3750">
              <w:rPr>
                <w:rFonts w:asciiTheme="minorHAnsi" w:hAnsiTheme="minorHAnsi" w:cstheme="minorHAnsi"/>
                <w:lang w:val="el-GR"/>
              </w:rPr>
              <w:t xml:space="preserve"> </w:t>
            </w:r>
            <w:r w:rsidRPr="00DA3750">
              <w:rPr>
                <w:rFonts w:asciiTheme="minorHAnsi" w:hAnsiTheme="minorHAnsi" w:cstheme="minorHAnsi"/>
              </w:rPr>
              <w:t>to</w:t>
            </w:r>
            <w:r w:rsidRPr="00DA3750">
              <w:rPr>
                <w:rFonts w:asciiTheme="minorHAnsi" w:hAnsiTheme="minorHAnsi" w:cstheme="minorHAnsi"/>
                <w:lang w:val="el-GR"/>
              </w:rPr>
              <w:t xml:space="preserve"> </w:t>
            </w:r>
            <w:r w:rsidRPr="00DA3750">
              <w:rPr>
                <w:rFonts w:asciiTheme="minorHAnsi" w:hAnsiTheme="minorHAnsi" w:cstheme="minorHAnsi"/>
              </w:rPr>
              <w:t>Southeast</w:t>
            </w:r>
            <w:r w:rsidRPr="00DA3750">
              <w:rPr>
                <w:rFonts w:asciiTheme="minorHAnsi" w:hAnsiTheme="minorHAnsi" w:cstheme="minorHAnsi"/>
                <w:lang w:val="el-GR"/>
              </w:rPr>
              <w:t xml:space="preserve"> </w:t>
            </w:r>
            <w:r w:rsidRPr="00DA3750">
              <w:rPr>
                <w:rFonts w:asciiTheme="minorHAnsi" w:hAnsiTheme="minorHAnsi" w:cstheme="minorHAnsi"/>
              </w:rPr>
              <w:t>Europe</w:t>
            </w:r>
            <w:r w:rsidRPr="00DA3750">
              <w:rPr>
                <w:rFonts w:asciiTheme="minorHAnsi" w:hAnsiTheme="minorHAnsi" w:cstheme="minorHAnsi"/>
                <w:lang w:val="el-GR"/>
              </w:rPr>
              <w:t xml:space="preserve">, </w:t>
            </w:r>
            <w:r w:rsidRPr="00DA3750">
              <w:rPr>
                <w:rFonts w:asciiTheme="minorHAnsi" w:hAnsiTheme="minorHAnsi" w:cstheme="minorHAnsi"/>
              </w:rPr>
              <w:t>Athens</w:t>
            </w:r>
            <w:r w:rsidRPr="00DA3750">
              <w:rPr>
                <w:rFonts w:asciiTheme="minorHAnsi" w:hAnsiTheme="minorHAnsi" w:cstheme="minorHAnsi"/>
                <w:lang w:val="el-GR"/>
              </w:rPr>
              <w:t xml:space="preserve">, </w:t>
            </w:r>
            <w:r w:rsidRPr="00DA3750">
              <w:rPr>
                <w:rFonts w:asciiTheme="minorHAnsi" w:hAnsiTheme="minorHAnsi" w:cstheme="minorHAnsi"/>
              </w:rPr>
              <w:t>Sideris</w:t>
            </w:r>
            <w:r w:rsidRPr="00DA3750">
              <w:rPr>
                <w:rFonts w:asciiTheme="minorHAnsi" w:hAnsiTheme="minorHAnsi" w:cstheme="minorHAnsi"/>
                <w:lang w:val="el-GR"/>
              </w:rPr>
              <w:t>, 2011 (</w:t>
            </w:r>
            <w:r w:rsidRPr="00DA3750">
              <w:rPr>
                <w:rFonts w:asciiTheme="minorHAnsi" w:hAnsiTheme="minorHAnsi" w:cstheme="minorHAnsi"/>
              </w:rPr>
              <w:t>in</w:t>
            </w:r>
            <w:r w:rsidRPr="00DA3750">
              <w:rPr>
                <w:rFonts w:asciiTheme="minorHAnsi" w:hAnsiTheme="minorHAnsi" w:cstheme="minorHAnsi"/>
                <w:lang w:val="el-GR"/>
              </w:rPr>
              <w:t xml:space="preserve"> </w:t>
            </w:r>
            <w:r w:rsidRPr="00DA3750">
              <w:rPr>
                <w:rFonts w:asciiTheme="minorHAnsi" w:hAnsiTheme="minorHAnsi" w:cstheme="minorHAnsi"/>
              </w:rPr>
              <w:t>Greek</w:t>
            </w:r>
            <w:r w:rsidRPr="00DA3750">
              <w:rPr>
                <w:rFonts w:asciiTheme="minorHAnsi" w:hAnsiTheme="minorHAnsi" w:cstheme="minorHAnsi"/>
                <w:lang w:val="el-GR"/>
              </w:rPr>
              <w:t>), [</w:t>
            </w:r>
            <w:proofErr w:type="spellStart"/>
            <w:r w:rsidRPr="00DA3750">
              <w:rPr>
                <w:rFonts w:asciiTheme="minorHAnsi" w:hAnsiTheme="minorHAnsi" w:cstheme="minorHAnsi"/>
                <w:lang w:val="el-GR"/>
              </w:rPr>
              <w:t>Αρμακόλας</w:t>
            </w:r>
            <w:proofErr w:type="spellEnd"/>
            <w:r w:rsidRPr="00DA3750">
              <w:rPr>
                <w:rFonts w:asciiTheme="minorHAnsi" w:hAnsiTheme="minorHAnsi" w:cstheme="minorHAnsi"/>
                <w:lang w:val="el-GR"/>
              </w:rPr>
              <w:t xml:space="preserve"> Ιωάννης &amp; Θάνος </w:t>
            </w:r>
            <w:proofErr w:type="spellStart"/>
            <w:r w:rsidRPr="00DA3750">
              <w:rPr>
                <w:rFonts w:asciiTheme="minorHAnsi" w:hAnsiTheme="minorHAnsi" w:cstheme="minorHAnsi"/>
                <w:lang w:val="el-GR"/>
              </w:rPr>
              <w:t>Ντόκος</w:t>
            </w:r>
            <w:proofErr w:type="spellEnd"/>
            <w:r w:rsidRPr="00DA3750">
              <w:rPr>
                <w:rFonts w:asciiTheme="minorHAnsi" w:hAnsiTheme="minorHAnsi" w:cstheme="minorHAnsi"/>
                <w:lang w:val="el-GR"/>
              </w:rPr>
              <w:t xml:space="preserve">, </w:t>
            </w:r>
            <w:proofErr w:type="spellStart"/>
            <w:r w:rsidRPr="00DA3750">
              <w:rPr>
                <w:rFonts w:asciiTheme="minorHAnsi" w:hAnsiTheme="minorHAnsi" w:cstheme="minorHAnsi"/>
                <w:lang w:val="el-GR"/>
              </w:rPr>
              <w:t>επιμ</w:t>
            </w:r>
            <w:proofErr w:type="spellEnd"/>
            <w:r w:rsidRPr="00DA3750">
              <w:rPr>
                <w:rFonts w:asciiTheme="minorHAnsi" w:hAnsiTheme="minorHAnsi" w:cstheme="minorHAnsi"/>
                <w:lang w:val="el-GR"/>
              </w:rPr>
              <w:t>., Από τα Βαλκάνια στη Νοτιοανατολική Ευρώπη, Αθήνα, Εκδόσεις Ι. Σιδέρης, 2011]</w:t>
            </w:r>
          </w:p>
          <w:p w:rsidR="00DA3750" w:rsidRPr="00DA3750" w:rsidRDefault="00DA3750" w:rsidP="00DA3750">
            <w:pPr>
              <w:rPr>
                <w:rFonts w:asciiTheme="minorHAnsi" w:hAnsiTheme="minorHAnsi" w:cstheme="minorHAnsi"/>
                <w:lang w:val="el-GR"/>
              </w:rPr>
            </w:pPr>
            <w:r w:rsidRPr="00DA3750">
              <w:rPr>
                <w:rFonts w:asciiTheme="minorHAnsi" w:hAnsiTheme="minorHAnsi" w:cstheme="minorHAnsi"/>
              </w:rPr>
              <w:t>Manoli</w:t>
            </w:r>
            <w:r w:rsidRPr="00DA3750">
              <w:rPr>
                <w:rFonts w:asciiTheme="minorHAnsi" w:hAnsiTheme="minorHAnsi" w:cstheme="minorHAnsi"/>
                <w:lang w:val="el-GR"/>
              </w:rPr>
              <w:t xml:space="preserve"> </w:t>
            </w:r>
            <w:r w:rsidRPr="00DA3750">
              <w:rPr>
                <w:rFonts w:asciiTheme="minorHAnsi" w:hAnsiTheme="minorHAnsi" w:cstheme="minorHAnsi"/>
              </w:rPr>
              <w:t>Panagiota</w:t>
            </w:r>
            <w:r w:rsidRPr="00DA3750">
              <w:rPr>
                <w:rFonts w:asciiTheme="minorHAnsi" w:hAnsiTheme="minorHAnsi" w:cstheme="minorHAnsi"/>
                <w:lang w:val="el-GR"/>
              </w:rPr>
              <w:t xml:space="preserve"> (</w:t>
            </w:r>
            <w:proofErr w:type="spellStart"/>
            <w:r w:rsidRPr="00DA3750">
              <w:rPr>
                <w:rFonts w:asciiTheme="minorHAnsi" w:hAnsiTheme="minorHAnsi" w:cstheme="minorHAnsi"/>
              </w:rPr>
              <w:t>ed</w:t>
            </w:r>
            <w:proofErr w:type="spellEnd"/>
            <w:r w:rsidRPr="00DA3750">
              <w:rPr>
                <w:rFonts w:asciiTheme="minorHAnsi" w:hAnsiTheme="minorHAnsi" w:cstheme="minorHAnsi"/>
                <w:lang w:val="el-GR"/>
              </w:rPr>
              <w:t xml:space="preserve">.), </w:t>
            </w:r>
            <w:r w:rsidRPr="00DA3750">
              <w:rPr>
                <w:rFonts w:asciiTheme="minorHAnsi" w:hAnsiTheme="minorHAnsi" w:cstheme="minorHAnsi"/>
              </w:rPr>
              <w:t>Unfolding</w:t>
            </w:r>
            <w:r w:rsidRPr="00DA3750">
              <w:rPr>
                <w:rFonts w:asciiTheme="minorHAnsi" w:hAnsiTheme="minorHAnsi" w:cstheme="minorHAnsi"/>
                <w:lang w:val="el-GR"/>
              </w:rPr>
              <w:t xml:space="preserve"> </w:t>
            </w:r>
            <w:r w:rsidRPr="00DA3750">
              <w:rPr>
                <w:rFonts w:asciiTheme="minorHAnsi" w:hAnsiTheme="minorHAnsi" w:cstheme="minorHAnsi"/>
              </w:rPr>
              <w:t>economic</w:t>
            </w:r>
            <w:r w:rsidRPr="00DA3750">
              <w:rPr>
                <w:rFonts w:asciiTheme="minorHAnsi" w:hAnsiTheme="minorHAnsi" w:cstheme="minorHAnsi"/>
                <w:lang w:val="el-GR"/>
              </w:rPr>
              <w:t xml:space="preserve"> </w:t>
            </w:r>
            <w:r w:rsidRPr="00DA3750">
              <w:rPr>
                <w:rFonts w:asciiTheme="minorHAnsi" w:hAnsiTheme="minorHAnsi" w:cstheme="minorHAnsi"/>
              </w:rPr>
              <w:t>cooperation</w:t>
            </w:r>
            <w:r w:rsidRPr="00DA3750">
              <w:rPr>
                <w:rFonts w:asciiTheme="minorHAnsi" w:hAnsiTheme="minorHAnsi" w:cstheme="minorHAnsi"/>
                <w:lang w:val="el-GR"/>
              </w:rPr>
              <w:t xml:space="preserve"> </w:t>
            </w:r>
            <w:r w:rsidRPr="00DA3750">
              <w:rPr>
                <w:rFonts w:asciiTheme="minorHAnsi" w:hAnsiTheme="minorHAnsi" w:cstheme="minorHAnsi"/>
              </w:rPr>
              <w:t>in</w:t>
            </w:r>
            <w:r w:rsidRPr="00DA3750">
              <w:rPr>
                <w:rFonts w:asciiTheme="minorHAnsi" w:hAnsiTheme="minorHAnsi" w:cstheme="minorHAnsi"/>
                <w:lang w:val="el-GR"/>
              </w:rPr>
              <w:t xml:space="preserve"> </w:t>
            </w:r>
            <w:r w:rsidRPr="00DA3750">
              <w:rPr>
                <w:rFonts w:asciiTheme="minorHAnsi" w:hAnsiTheme="minorHAnsi" w:cstheme="minorHAnsi"/>
              </w:rPr>
              <w:t>the</w:t>
            </w:r>
            <w:r w:rsidRPr="00DA3750">
              <w:rPr>
                <w:rFonts w:asciiTheme="minorHAnsi" w:hAnsiTheme="minorHAnsi" w:cstheme="minorHAnsi"/>
                <w:lang w:val="el-GR"/>
              </w:rPr>
              <w:t xml:space="preserve"> </w:t>
            </w:r>
            <w:r w:rsidRPr="00DA3750">
              <w:rPr>
                <w:rFonts w:asciiTheme="minorHAnsi" w:hAnsiTheme="minorHAnsi" w:cstheme="minorHAnsi"/>
              </w:rPr>
              <w:t>Black</w:t>
            </w:r>
            <w:r w:rsidRPr="00DA3750">
              <w:rPr>
                <w:rFonts w:asciiTheme="minorHAnsi" w:hAnsiTheme="minorHAnsi" w:cstheme="minorHAnsi"/>
                <w:lang w:val="el-GR"/>
              </w:rPr>
              <w:t xml:space="preserve"> </w:t>
            </w:r>
            <w:r w:rsidRPr="00DA3750">
              <w:rPr>
                <w:rFonts w:asciiTheme="minorHAnsi" w:hAnsiTheme="minorHAnsi" w:cstheme="minorHAnsi"/>
              </w:rPr>
              <w:t>Sea</w:t>
            </w:r>
            <w:r w:rsidRPr="00DA3750">
              <w:rPr>
                <w:rFonts w:asciiTheme="minorHAnsi" w:hAnsiTheme="minorHAnsi" w:cstheme="minorHAnsi"/>
                <w:lang w:val="el-GR"/>
              </w:rPr>
              <w:t xml:space="preserve">, </w:t>
            </w:r>
            <w:r w:rsidRPr="00DA3750">
              <w:rPr>
                <w:rFonts w:asciiTheme="minorHAnsi" w:hAnsiTheme="minorHAnsi" w:cstheme="minorHAnsi"/>
              </w:rPr>
              <w:t>Athens</w:t>
            </w:r>
            <w:r w:rsidRPr="00DA3750">
              <w:rPr>
                <w:rFonts w:asciiTheme="minorHAnsi" w:hAnsiTheme="minorHAnsi" w:cstheme="minorHAnsi"/>
                <w:lang w:val="el-GR"/>
              </w:rPr>
              <w:t xml:space="preserve">, </w:t>
            </w:r>
            <w:proofErr w:type="spellStart"/>
            <w:r w:rsidRPr="00DA3750">
              <w:rPr>
                <w:rFonts w:asciiTheme="minorHAnsi" w:hAnsiTheme="minorHAnsi" w:cstheme="minorHAnsi"/>
              </w:rPr>
              <w:t>Papasizi</w:t>
            </w:r>
            <w:proofErr w:type="spellEnd"/>
            <w:r w:rsidRPr="00DA3750">
              <w:rPr>
                <w:rFonts w:asciiTheme="minorHAnsi" w:hAnsiTheme="minorHAnsi" w:cstheme="minorHAnsi"/>
                <w:lang w:val="el-GR"/>
              </w:rPr>
              <w:t>, 2009 (</w:t>
            </w:r>
            <w:r w:rsidRPr="00DA3750">
              <w:rPr>
                <w:rFonts w:asciiTheme="minorHAnsi" w:hAnsiTheme="minorHAnsi" w:cstheme="minorHAnsi"/>
              </w:rPr>
              <w:t>in</w:t>
            </w:r>
            <w:r w:rsidRPr="00DA3750">
              <w:rPr>
                <w:rFonts w:asciiTheme="minorHAnsi" w:hAnsiTheme="minorHAnsi" w:cstheme="minorHAnsi"/>
                <w:lang w:val="el-GR"/>
              </w:rPr>
              <w:t xml:space="preserve"> </w:t>
            </w:r>
            <w:r w:rsidRPr="00DA3750">
              <w:rPr>
                <w:rFonts w:asciiTheme="minorHAnsi" w:hAnsiTheme="minorHAnsi" w:cstheme="minorHAnsi"/>
              </w:rPr>
              <w:t>Greek</w:t>
            </w:r>
            <w:r w:rsidRPr="00DA3750">
              <w:rPr>
                <w:rFonts w:asciiTheme="minorHAnsi" w:hAnsiTheme="minorHAnsi" w:cstheme="minorHAnsi"/>
                <w:lang w:val="el-GR"/>
              </w:rPr>
              <w:t xml:space="preserve">), [Ξεδιπλώνοντας την οικονομική συνεργασία του Εύξεινου Πόντου, επιμέλεια Π. Μανώλη, Αθήνα, </w:t>
            </w:r>
            <w:proofErr w:type="spellStart"/>
            <w:r w:rsidRPr="00DA3750">
              <w:rPr>
                <w:rFonts w:asciiTheme="minorHAnsi" w:hAnsiTheme="minorHAnsi" w:cstheme="minorHAnsi"/>
                <w:lang w:val="el-GR"/>
              </w:rPr>
              <w:t>Παπαζήση</w:t>
            </w:r>
            <w:proofErr w:type="spellEnd"/>
            <w:r w:rsidRPr="00DA3750">
              <w:rPr>
                <w:rFonts w:asciiTheme="minorHAnsi" w:hAnsiTheme="minorHAnsi" w:cstheme="minorHAnsi"/>
                <w:lang w:val="el-GR"/>
              </w:rPr>
              <w:t>, 2009]</w:t>
            </w:r>
          </w:p>
          <w:p w:rsidR="00DA3750" w:rsidRPr="00DA3750" w:rsidRDefault="00DA3750" w:rsidP="00DA3750">
            <w:pPr>
              <w:rPr>
                <w:rFonts w:asciiTheme="minorHAnsi" w:hAnsiTheme="minorHAnsi" w:cstheme="minorHAnsi"/>
              </w:rPr>
            </w:pPr>
            <w:r w:rsidRPr="00DA3750">
              <w:rPr>
                <w:rFonts w:asciiTheme="minorHAnsi" w:hAnsiTheme="minorHAnsi" w:cstheme="minorHAnsi"/>
              </w:rPr>
              <w:t xml:space="preserve"> </w:t>
            </w:r>
            <w:proofErr w:type="spellStart"/>
            <w:r w:rsidRPr="00DA3750">
              <w:rPr>
                <w:rFonts w:asciiTheme="minorHAnsi" w:hAnsiTheme="minorHAnsi" w:cstheme="minorHAnsi"/>
              </w:rPr>
              <w:t>Mazower</w:t>
            </w:r>
            <w:proofErr w:type="spellEnd"/>
            <w:r w:rsidRPr="00DA3750">
              <w:rPr>
                <w:rFonts w:asciiTheme="minorHAnsi" w:hAnsiTheme="minorHAnsi" w:cstheme="minorHAnsi"/>
              </w:rPr>
              <w:t xml:space="preserve"> Mark, The Balkans, Athens, </w:t>
            </w:r>
            <w:proofErr w:type="spellStart"/>
            <w:r w:rsidRPr="00DA3750">
              <w:rPr>
                <w:rFonts w:asciiTheme="minorHAnsi" w:hAnsiTheme="minorHAnsi" w:cstheme="minorHAnsi"/>
              </w:rPr>
              <w:t>Patakis</w:t>
            </w:r>
            <w:proofErr w:type="spellEnd"/>
            <w:r w:rsidRPr="00DA3750">
              <w:rPr>
                <w:rFonts w:asciiTheme="minorHAnsi" w:hAnsiTheme="minorHAnsi" w:cstheme="minorHAnsi"/>
              </w:rPr>
              <w:t>, 2002 (in Greek) [</w:t>
            </w:r>
            <w:proofErr w:type="spellStart"/>
            <w:r w:rsidRPr="00DA3750">
              <w:rPr>
                <w:rFonts w:asciiTheme="minorHAnsi" w:hAnsiTheme="minorHAnsi" w:cstheme="minorHAnsi"/>
              </w:rPr>
              <w:t>Mazower</w:t>
            </w:r>
            <w:proofErr w:type="spellEnd"/>
            <w:r w:rsidRPr="00DA3750">
              <w:rPr>
                <w:rFonts w:asciiTheme="minorHAnsi" w:hAnsiTheme="minorHAnsi" w:cstheme="minorHAnsi"/>
              </w:rPr>
              <w:t xml:space="preserve"> Mark, </w:t>
            </w:r>
            <w:r w:rsidRPr="00DA3750">
              <w:rPr>
                <w:rFonts w:asciiTheme="minorHAnsi" w:hAnsiTheme="minorHAnsi" w:cstheme="minorHAnsi"/>
                <w:lang w:val="el-GR"/>
              </w:rPr>
              <w:t>Τα</w:t>
            </w:r>
            <w:r w:rsidRPr="00DA3750">
              <w:rPr>
                <w:rFonts w:asciiTheme="minorHAnsi" w:hAnsiTheme="minorHAnsi" w:cstheme="minorHAnsi"/>
              </w:rPr>
              <w:t xml:space="preserve"> </w:t>
            </w:r>
            <w:r w:rsidRPr="00DA3750">
              <w:rPr>
                <w:rFonts w:asciiTheme="minorHAnsi" w:hAnsiTheme="minorHAnsi" w:cstheme="minorHAnsi"/>
                <w:lang w:val="el-GR"/>
              </w:rPr>
              <w:t>Βαλκάνια</w:t>
            </w:r>
            <w:r w:rsidRPr="00DA3750">
              <w:rPr>
                <w:rFonts w:asciiTheme="minorHAnsi" w:hAnsiTheme="minorHAnsi" w:cstheme="minorHAnsi"/>
              </w:rPr>
              <w:t xml:space="preserve">, </w:t>
            </w:r>
            <w:r w:rsidRPr="00DA3750">
              <w:rPr>
                <w:rFonts w:asciiTheme="minorHAnsi" w:hAnsiTheme="minorHAnsi" w:cstheme="minorHAnsi"/>
                <w:lang w:val="el-GR"/>
              </w:rPr>
              <w:t>Αθήνα</w:t>
            </w:r>
            <w:r w:rsidRPr="00DA3750">
              <w:rPr>
                <w:rFonts w:asciiTheme="minorHAnsi" w:hAnsiTheme="minorHAnsi" w:cstheme="minorHAnsi"/>
              </w:rPr>
              <w:t xml:space="preserve">, </w:t>
            </w:r>
            <w:r w:rsidRPr="00DA3750">
              <w:rPr>
                <w:rFonts w:asciiTheme="minorHAnsi" w:hAnsiTheme="minorHAnsi" w:cstheme="minorHAnsi"/>
                <w:lang w:val="el-GR"/>
              </w:rPr>
              <w:t>Εκδόσεις</w:t>
            </w:r>
            <w:r w:rsidRPr="00DA3750">
              <w:rPr>
                <w:rFonts w:asciiTheme="minorHAnsi" w:hAnsiTheme="minorHAnsi" w:cstheme="minorHAnsi"/>
              </w:rPr>
              <w:t xml:space="preserve"> </w:t>
            </w:r>
            <w:r w:rsidRPr="00DA3750">
              <w:rPr>
                <w:rFonts w:asciiTheme="minorHAnsi" w:hAnsiTheme="minorHAnsi" w:cstheme="minorHAnsi"/>
                <w:lang w:val="el-GR"/>
              </w:rPr>
              <w:t>Πατάκη</w:t>
            </w:r>
            <w:r w:rsidRPr="00DA3750">
              <w:rPr>
                <w:rFonts w:asciiTheme="minorHAnsi" w:hAnsiTheme="minorHAnsi" w:cstheme="minorHAnsi"/>
              </w:rPr>
              <w:t>, 2002]</w:t>
            </w:r>
          </w:p>
          <w:p w:rsidR="00DA3750" w:rsidRPr="00DA3750" w:rsidRDefault="00DA3750" w:rsidP="00DA3750">
            <w:pPr>
              <w:rPr>
                <w:rFonts w:asciiTheme="minorHAnsi" w:hAnsiTheme="minorHAnsi" w:cstheme="minorHAnsi"/>
              </w:rPr>
            </w:pPr>
            <w:r w:rsidRPr="00DA3750">
              <w:rPr>
                <w:rFonts w:asciiTheme="minorHAnsi" w:hAnsiTheme="minorHAnsi" w:cstheme="minorHAnsi"/>
              </w:rPr>
              <w:t xml:space="preserve">Lesser I., Global Trends, Regional Consequences, Athens, </w:t>
            </w:r>
            <w:proofErr w:type="spellStart"/>
            <w:r w:rsidRPr="00DA3750">
              <w:rPr>
                <w:rFonts w:asciiTheme="minorHAnsi" w:hAnsiTheme="minorHAnsi" w:cstheme="minorHAnsi"/>
              </w:rPr>
              <w:t>Papazisi</w:t>
            </w:r>
            <w:proofErr w:type="spellEnd"/>
            <w:r w:rsidRPr="00DA3750">
              <w:rPr>
                <w:rFonts w:asciiTheme="minorHAnsi" w:hAnsiTheme="minorHAnsi" w:cstheme="minorHAnsi"/>
              </w:rPr>
              <w:t>, 2009 [</w:t>
            </w:r>
            <w:r w:rsidRPr="00DA3750">
              <w:rPr>
                <w:rFonts w:asciiTheme="minorHAnsi" w:hAnsiTheme="minorHAnsi" w:cstheme="minorHAnsi"/>
                <w:lang w:val="el-GR"/>
              </w:rPr>
              <w:t>Ι</w:t>
            </w:r>
            <w:r w:rsidRPr="00DA3750">
              <w:rPr>
                <w:rFonts w:asciiTheme="minorHAnsi" w:hAnsiTheme="minorHAnsi" w:cstheme="minorHAnsi"/>
              </w:rPr>
              <w:t xml:space="preserve">. Lesser, </w:t>
            </w:r>
            <w:r w:rsidRPr="00DA3750">
              <w:rPr>
                <w:rFonts w:asciiTheme="minorHAnsi" w:hAnsiTheme="minorHAnsi" w:cstheme="minorHAnsi"/>
                <w:lang w:val="el-GR"/>
              </w:rPr>
              <w:t>Παγκόσμιες</w:t>
            </w:r>
            <w:r w:rsidRPr="00DA3750">
              <w:rPr>
                <w:rFonts w:asciiTheme="minorHAnsi" w:hAnsiTheme="minorHAnsi" w:cstheme="minorHAnsi"/>
              </w:rPr>
              <w:t xml:space="preserve"> </w:t>
            </w:r>
            <w:r w:rsidRPr="00DA3750">
              <w:rPr>
                <w:rFonts w:asciiTheme="minorHAnsi" w:hAnsiTheme="minorHAnsi" w:cstheme="minorHAnsi"/>
                <w:lang w:val="el-GR"/>
              </w:rPr>
              <w:t>τάσεις</w:t>
            </w:r>
            <w:r w:rsidRPr="00DA3750">
              <w:rPr>
                <w:rFonts w:asciiTheme="minorHAnsi" w:hAnsiTheme="minorHAnsi" w:cstheme="minorHAnsi"/>
              </w:rPr>
              <w:t xml:space="preserve">, </w:t>
            </w:r>
            <w:r w:rsidRPr="00DA3750">
              <w:rPr>
                <w:rFonts w:asciiTheme="minorHAnsi" w:hAnsiTheme="minorHAnsi" w:cstheme="minorHAnsi"/>
                <w:lang w:val="el-GR"/>
              </w:rPr>
              <w:t>περιφερειακές</w:t>
            </w:r>
            <w:r w:rsidRPr="00DA3750">
              <w:rPr>
                <w:rFonts w:asciiTheme="minorHAnsi" w:hAnsiTheme="minorHAnsi" w:cstheme="minorHAnsi"/>
              </w:rPr>
              <w:t xml:space="preserve"> </w:t>
            </w:r>
            <w:r w:rsidRPr="00DA3750">
              <w:rPr>
                <w:rFonts w:asciiTheme="minorHAnsi" w:hAnsiTheme="minorHAnsi" w:cstheme="minorHAnsi"/>
                <w:lang w:val="el-GR"/>
              </w:rPr>
              <w:t>συνέπειες</w:t>
            </w:r>
            <w:r w:rsidRPr="00DA3750">
              <w:rPr>
                <w:rFonts w:asciiTheme="minorHAnsi" w:hAnsiTheme="minorHAnsi" w:cstheme="minorHAnsi"/>
              </w:rPr>
              <w:t xml:space="preserve">, </w:t>
            </w:r>
            <w:r w:rsidRPr="00DA3750">
              <w:rPr>
                <w:rFonts w:asciiTheme="minorHAnsi" w:hAnsiTheme="minorHAnsi" w:cstheme="minorHAnsi"/>
                <w:lang w:val="el-GR"/>
              </w:rPr>
              <w:t>Αθήνα</w:t>
            </w:r>
            <w:r w:rsidRPr="00DA3750">
              <w:rPr>
                <w:rFonts w:asciiTheme="minorHAnsi" w:hAnsiTheme="minorHAnsi" w:cstheme="minorHAnsi"/>
              </w:rPr>
              <w:t xml:space="preserve">, </w:t>
            </w:r>
            <w:proofErr w:type="spellStart"/>
            <w:r w:rsidRPr="00DA3750">
              <w:rPr>
                <w:rFonts w:asciiTheme="minorHAnsi" w:hAnsiTheme="minorHAnsi" w:cstheme="minorHAnsi"/>
                <w:lang w:val="el-GR"/>
              </w:rPr>
              <w:t>Παπαζήση</w:t>
            </w:r>
            <w:proofErr w:type="spellEnd"/>
            <w:r w:rsidRPr="00DA3750">
              <w:rPr>
                <w:rFonts w:asciiTheme="minorHAnsi" w:hAnsiTheme="minorHAnsi" w:cstheme="minorHAnsi"/>
              </w:rPr>
              <w:t xml:space="preserve">, 2009].  </w:t>
            </w:r>
            <w:proofErr w:type="spellStart"/>
            <w:r w:rsidRPr="000F2362">
              <w:rPr>
                <w:rFonts w:asciiTheme="minorHAnsi" w:hAnsiTheme="minorHAnsi" w:cstheme="minorHAnsi"/>
              </w:rPr>
              <w:t>Karagi</w:t>
            </w:r>
            <w:r w:rsidRPr="00DA3750">
              <w:rPr>
                <w:rFonts w:asciiTheme="minorHAnsi" w:hAnsiTheme="minorHAnsi" w:cstheme="minorHAnsi"/>
              </w:rPr>
              <w:t>annis</w:t>
            </w:r>
            <w:proofErr w:type="spellEnd"/>
            <w:r w:rsidRPr="00DA3750">
              <w:rPr>
                <w:rFonts w:asciiTheme="minorHAnsi" w:hAnsiTheme="minorHAnsi" w:cstheme="minorHAnsi"/>
              </w:rPr>
              <w:t xml:space="preserve"> Manos, Turkish Foreign Policy towards the Caucasus, </w:t>
            </w:r>
            <w:proofErr w:type="spellStart"/>
            <w:r w:rsidRPr="00DA3750">
              <w:rPr>
                <w:rFonts w:asciiTheme="minorHAnsi" w:hAnsiTheme="minorHAnsi" w:cstheme="minorHAnsi"/>
              </w:rPr>
              <w:t>Papazisi</w:t>
            </w:r>
            <w:proofErr w:type="spellEnd"/>
            <w:r w:rsidRPr="00DA3750">
              <w:rPr>
                <w:rFonts w:asciiTheme="minorHAnsi" w:hAnsiTheme="minorHAnsi" w:cstheme="minorHAnsi"/>
              </w:rPr>
              <w:t>, Institute of International Economic Relations, Athens, 2006 (in Greek) [</w:t>
            </w:r>
            <w:r w:rsidRPr="00DA3750">
              <w:rPr>
                <w:rFonts w:asciiTheme="minorHAnsi" w:hAnsiTheme="minorHAnsi" w:cstheme="minorHAnsi"/>
                <w:lang w:val="el-GR"/>
              </w:rPr>
              <w:t>Καραγιάννης</w:t>
            </w:r>
            <w:r w:rsidRPr="00DA3750">
              <w:rPr>
                <w:rFonts w:asciiTheme="minorHAnsi" w:hAnsiTheme="minorHAnsi" w:cstheme="minorHAnsi"/>
              </w:rPr>
              <w:t xml:space="preserve">, </w:t>
            </w:r>
            <w:r w:rsidRPr="00DA3750">
              <w:rPr>
                <w:rFonts w:asciiTheme="minorHAnsi" w:hAnsiTheme="minorHAnsi" w:cstheme="minorHAnsi"/>
                <w:lang w:val="el-GR"/>
              </w:rPr>
              <w:t>Μάνος</w:t>
            </w:r>
            <w:r w:rsidRPr="00DA3750">
              <w:rPr>
                <w:rFonts w:asciiTheme="minorHAnsi" w:hAnsiTheme="minorHAnsi" w:cstheme="minorHAnsi"/>
              </w:rPr>
              <w:t xml:space="preserve">, </w:t>
            </w:r>
            <w:r w:rsidRPr="00DA3750">
              <w:rPr>
                <w:rFonts w:asciiTheme="minorHAnsi" w:hAnsiTheme="minorHAnsi" w:cstheme="minorHAnsi"/>
                <w:lang w:val="el-GR"/>
              </w:rPr>
              <w:lastRenderedPageBreak/>
              <w:t>Η</w:t>
            </w:r>
            <w:r w:rsidRPr="00DA3750">
              <w:rPr>
                <w:rFonts w:asciiTheme="minorHAnsi" w:hAnsiTheme="minorHAnsi" w:cstheme="minorHAnsi"/>
              </w:rPr>
              <w:t xml:space="preserve"> </w:t>
            </w:r>
            <w:r w:rsidRPr="00DA3750">
              <w:rPr>
                <w:rFonts w:asciiTheme="minorHAnsi" w:hAnsiTheme="minorHAnsi" w:cstheme="minorHAnsi"/>
                <w:lang w:val="el-GR"/>
              </w:rPr>
              <w:t>Τουρκική</w:t>
            </w:r>
            <w:r w:rsidRPr="00DA3750">
              <w:rPr>
                <w:rFonts w:asciiTheme="minorHAnsi" w:hAnsiTheme="minorHAnsi" w:cstheme="minorHAnsi"/>
              </w:rPr>
              <w:t xml:space="preserve"> </w:t>
            </w:r>
            <w:r w:rsidRPr="00DA3750">
              <w:rPr>
                <w:rFonts w:asciiTheme="minorHAnsi" w:hAnsiTheme="minorHAnsi" w:cstheme="minorHAnsi"/>
                <w:lang w:val="el-GR"/>
              </w:rPr>
              <w:t>Εξωτερική</w:t>
            </w:r>
            <w:r w:rsidRPr="00DA3750">
              <w:rPr>
                <w:rFonts w:asciiTheme="minorHAnsi" w:hAnsiTheme="minorHAnsi" w:cstheme="minorHAnsi"/>
              </w:rPr>
              <w:t xml:space="preserve"> </w:t>
            </w:r>
            <w:r w:rsidRPr="00DA3750">
              <w:rPr>
                <w:rFonts w:asciiTheme="minorHAnsi" w:hAnsiTheme="minorHAnsi" w:cstheme="minorHAnsi"/>
                <w:lang w:val="el-GR"/>
              </w:rPr>
              <w:t>Πολιτική</w:t>
            </w:r>
            <w:r w:rsidRPr="00DA3750">
              <w:rPr>
                <w:rFonts w:asciiTheme="minorHAnsi" w:hAnsiTheme="minorHAnsi" w:cstheme="minorHAnsi"/>
              </w:rPr>
              <w:t xml:space="preserve"> </w:t>
            </w:r>
            <w:r w:rsidRPr="00DA3750">
              <w:rPr>
                <w:rFonts w:asciiTheme="minorHAnsi" w:hAnsiTheme="minorHAnsi" w:cstheme="minorHAnsi"/>
                <w:lang w:val="el-GR"/>
              </w:rPr>
              <w:t>στον</w:t>
            </w:r>
            <w:r w:rsidRPr="00DA3750">
              <w:rPr>
                <w:rFonts w:asciiTheme="minorHAnsi" w:hAnsiTheme="minorHAnsi" w:cstheme="minorHAnsi"/>
              </w:rPr>
              <w:t xml:space="preserve"> </w:t>
            </w:r>
            <w:r w:rsidRPr="00DA3750">
              <w:rPr>
                <w:rFonts w:asciiTheme="minorHAnsi" w:hAnsiTheme="minorHAnsi" w:cstheme="minorHAnsi"/>
                <w:lang w:val="el-GR"/>
              </w:rPr>
              <w:t>Καύκασο</w:t>
            </w:r>
            <w:r w:rsidRPr="00DA3750">
              <w:rPr>
                <w:rFonts w:asciiTheme="minorHAnsi" w:hAnsiTheme="minorHAnsi" w:cstheme="minorHAnsi"/>
              </w:rPr>
              <w:t xml:space="preserve">, </w:t>
            </w:r>
            <w:proofErr w:type="spellStart"/>
            <w:r w:rsidRPr="00DA3750">
              <w:rPr>
                <w:rFonts w:asciiTheme="minorHAnsi" w:hAnsiTheme="minorHAnsi" w:cstheme="minorHAnsi"/>
                <w:lang w:val="el-GR"/>
              </w:rPr>
              <w:t>Παπαζήσης</w:t>
            </w:r>
            <w:proofErr w:type="spellEnd"/>
            <w:r w:rsidRPr="00DA3750">
              <w:rPr>
                <w:rFonts w:asciiTheme="minorHAnsi" w:hAnsiTheme="minorHAnsi" w:cstheme="minorHAnsi"/>
              </w:rPr>
              <w:t xml:space="preserve">, </w:t>
            </w:r>
            <w:r w:rsidRPr="00DA3750">
              <w:rPr>
                <w:rFonts w:asciiTheme="minorHAnsi" w:hAnsiTheme="minorHAnsi" w:cstheme="minorHAnsi"/>
                <w:lang w:val="el-GR"/>
              </w:rPr>
              <w:t>Ινστιτούτο</w:t>
            </w:r>
            <w:r w:rsidRPr="00DA3750">
              <w:rPr>
                <w:rFonts w:asciiTheme="minorHAnsi" w:hAnsiTheme="minorHAnsi" w:cstheme="minorHAnsi"/>
              </w:rPr>
              <w:t xml:space="preserve"> </w:t>
            </w:r>
            <w:r w:rsidRPr="00DA3750">
              <w:rPr>
                <w:rFonts w:asciiTheme="minorHAnsi" w:hAnsiTheme="minorHAnsi" w:cstheme="minorHAnsi"/>
                <w:lang w:val="el-GR"/>
              </w:rPr>
              <w:t>Διεθνών</w:t>
            </w:r>
            <w:r w:rsidRPr="00DA3750">
              <w:rPr>
                <w:rFonts w:asciiTheme="minorHAnsi" w:hAnsiTheme="minorHAnsi" w:cstheme="minorHAnsi"/>
              </w:rPr>
              <w:t xml:space="preserve"> </w:t>
            </w:r>
            <w:r w:rsidRPr="00DA3750">
              <w:rPr>
                <w:rFonts w:asciiTheme="minorHAnsi" w:hAnsiTheme="minorHAnsi" w:cstheme="minorHAnsi"/>
                <w:lang w:val="el-GR"/>
              </w:rPr>
              <w:t>Οικονομικών</w:t>
            </w:r>
            <w:r w:rsidRPr="00DA3750">
              <w:rPr>
                <w:rFonts w:asciiTheme="minorHAnsi" w:hAnsiTheme="minorHAnsi" w:cstheme="minorHAnsi"/>
              </w:rPr>
              <w:t xml:space="preserve"> </w:t>
            </w:r>
            <w:r w:rsidRPr="00DA3750">
              <w:rPr>
                <w:rFonts w:asciiTheme="minorHAnsi" w:hAnsiTheme="minorHAnsi" w:cstheme="minorHAnsi"/>
                <w:lang w:val="el-GR"/>
              </w:rPr>
              <w:t>Σχέσεων</w:t>
            </w:r>
            <w:r w:rsidRPr="00DA3750">
              <w:rPr>
                <w:rFonts w:asciiTheme="minorHAnsi" w:hAnsiTheme="minorHAnsi" w:cstheme="minorHAnsi"/>
              </w:rPr>
              <w:t xml:space="preserve">, </w:t>
            </w:r>
            <w:r w:rsidRPr="00DA3750">
              <w:rPr>
                <w:rFonts w:asciiTheme="minorHAnsi" w:hAnsiTheme="minorHAnsi" w:cstheme="minorHAnsi"/>
                <w:lang w:val="el-GR"/>
              </w:rPr>
              <w:t>Αθήνα</w:t>
            </w:r>
            <w:r w:rsidRPr="00DA3750">
              <w:rPr>
                <w:rFonts w:asciiTheme="minorHAnsi" w:hAnsiTheme="minorHAnsi" w:cstheme="minorHAnsi"/>
              </w:rPr>
              <w:t>, 2006]</w:t>
            </w:r>
          </w:p>
          <w:p w:rsidR="00DA3750" w:rsidRPr="00DA3750" w:rsidRDefault="00DA3750" w:rsidP="00DA3750">
            <w:pPr>
              <w:rPr>
                <w:rFonts w:asciiTheme="minorHAnsi" w:hAnsiTheme="minorHAnsi" w:cstheme="minorHAnsi"/>
              </w:rPr>
            </w:pPr>
            <w:r w:rsidRPr="00DA3750">
              <w:rPr>
                <w:rFonts w:asciiTheme="minorHAnsi" w:hAnsiTheme="minorHAnsi" w:cstheme="minorHAnsi"/>
              </w:rPr>
              <w:t xml:space="preserve">Southeast Europe, Crisis and Opportunities (collective), </w:t>
            </w:r>
            <w:proofErr w:type="spellStart"/>
            <w:r w:rsidRPr="00DA3750">
              <w:rPr>
                <w:rFonts w:asciiTheme="minorHAnsi" w:hAnsiTheme="minorHAnsi" w:cstheme="minorHAnsi"/>
              </w:rPr>
              <w:t>Papazisis</w:t>
            </w:r>
            <w:proofErr w:type="spellEnd"/>
            <w:r w:rsidRPr="00DA3750">
              <w:rPr>
                <w:rFonts w:asciiTheme="minorHAnsi" w:hAnsiTheme="minorHAnsi" w:cstheme="minorHAnsi"/>
              </w:rPr>
              <w:t>, Athens, 2010 (in Greek) [</w:t>
            </w:r>
            <w:r w:rsidRPr="00DA3750">
              <w:rPr>
                <w:rFonts w:asciiTheme="minorHAnsi" w:hAnsiTheme="minorHAnsi" w:cstheme="minorHAnsi"/>
                <w:iCs/>
                <w:lang w:val="el-GR"/>
              </w:rPr>
              <w:t>Νοτιοανατολική</w:t>
            </w:r>
            <w:r w:rsidRPr="00DA3750">
              <w:rPr>
                <w:rFonts w:asciiTheme="minorHAnsi" w:hAnsiTheme="minorHAnsi" w:cstheme="minorHAnsi"/>
                <w:iCs/>
              </w:rPr>
              <w:t xml:space="preserve"> </w:t>
            </w:r>
            <w:r w:rsidRPr="00DA3750">
              <w:rPr>
                <w:rFonts w:asciiTheme="minorHAnsi" w:hAnsiTheme="minorHAnsi" w:cstheme="minorHAnsi"/>
                <w:iCs/>
                <w:lang w:val="el-GR"/>
              </w:rPr>
              <w:t>Ευρώπη</w:t>
            </w:r>
            <w:r w:rsidRPr="00DA3750">
              <w:rPr>
                <w:rFonts w:asciiTheme="minorHAnsi" w:hAnsiTheme="minorHAnsi" w:cstheme="minorHAnsi"/>
                <w:iCs/>
              </w:rPr>
              <w:t xml:space="preserve">. </w:t>
            </w:r>
            <w:r w:rsidRPr="00DA3750">
              <w:rPr>
                <w:rFonts w:asciiTheme="minorHAnsi" w:hAnsiTheme="minorHAnsi" w:cstheme="minorHAnsi"/>
                <w:iCs/>
                <w:lang w:val="el-GR"/>
              </w:rPr>
              <w:t>Κρίση</w:t>
            </w:r>
            <w:r w:rsidRPr="00DA3750">
              <w:rPr>
                <w:rFonts w:asciiTheme="minorHAnsi" w:hAnsiTheme="minorHAnsi" w:cstheme="minorHAnsi"/>
                <w:iCs/>
              </w:rPr>
              <w:t xml:space="preserve"> </w:t>
            </w:r>
            <w:r w:rsidRPr="00DA3750">
              <w:rPr>
                <w:rFonts w:asciiTheme="minorHAnsi" w:hAnsiTheme="minorHAnsi" w:cstheme="minorHAnsi"/>
                <w:iCs/>
                <w:lang w:val="el-GR"/>
              </w:rPr>
              <w:t>και</w:t>
            </w:r>
            <w:r w:rsidRPr="00DA3750">
              <w:rPr>
                <w:rFonts w:asciiTheme="minorHAnsi" w:hAnsiTheme="minorHAnsi" w:cstheme="minorHAnsi"/>
                <w:iCs/>
              </w:rPr>
              <w:t xml:space="preserve"> </w:t>
            </w:r>
            <w:r w:rsidRPr="00DA3750">
              <w:rPr>
                <w:rFonts w:asciiTheme="minorHAnsi" w:hAnsiTheme="minorHAnsi" w:cstheme="minorHAnsi"/>
                <w:iCs/>
                <w:lang w:val="el-GR"/>
              </w:rPr>
              <w:t>προοπτικές</w:t>
            </w:r>
            <w:r w:rsidRPr="00DA3750">
              <w:rPr>
                <w:rFonts w:asciiTheme="minorHAnsi" w:hAnsiTheme="minorHAnsi" w:cstheme="minorHAnsi"/>
                <w:iCs/>
              </w:rPr>
              <w:t xml:space="preserve">, </w:t>
            </w:r>
            <w:r w:rsidRPr="00DA3750">
              <w:rPr>
                <w:rFonts w:asciiTheme="minorHAnsi" w:hAnsiTheme="minorHAnsi" w:cstheme="minorHAnsi"/>
              </w:rPr>
              <w:t>(</w:t>
            </w:r>
            <w:r w:rsidRPr="00DA3750">
              <w:rPr>
                <w:rFonts w:asciiTheme="minorHAnsi" w:hAnsiTheme="minorHAnsi" w:cstheme="minorHAnsi"/>
                <w:lang w:val="el-GR"/>
              </w:rPr>
              <w:t>συλλογικό</w:t>
            </w:r>
            <w:r w:rsidRPr="00DA3750">
              <w:rPr>
                <w:rFonts w:asciiTheme="minorHAnsi" w:hAnsiTheme="minorHAnsi" w:cstheme="minorHAnsi"/>
              </w:rPr>
              <w:t xml:space="preserve">), </w:t>
            </w:r>
            <w:proofErr w:type="spellStart"/>
            <w:r w:rsidRPr="00DA3750">
              <w:rPr>
                <w:rFonts w:asciiTheme="minorHAnsi" w:hAnsiTheme="minorHAnsi" w:cstheme="minorHAnsi"/>
                <w:lang w:val="el-GR"/>
              </w:rPr>
              <w:t>Παπαζήση</w:t>
            </w:r>
            <w:proofErr w:type="spellEnd"/>
            <w:r w:rsidRPr="00DA3750">
              <w:rPr>
                <w:rFonts w:asciiTheme="minorHAnsi" w:hAnsiTheme="minorHAnsi" w:cstheme="minorHAnsi"/>
              </w:rPr>
              <w:t xml:space="preserve">, </w:t>
            </w:r>
            <w:r w:rsidRPr="00DA3750">
              <w:rPr>
                <w:rFonts w:asciiTheme="minorHAnsi" w:hAnsiTheme="minorHAnsi" w:cstheme="minorHAnsi"/>
                <w:lang w:val="el-GR"/>
              </w:rPr>
              <w:t>Αθήνα</w:t>
            </w:r>
            <w:r w:rsidRPr="00DA3750">
              <w:rPr>
                <w:rFonts w:asciiTheme="minorHAnsi" w:hAnsiTheme="minorHAnsi" w:cstheme="minorHAnsi"/>
              </w:rPr>
              <w:t xml:space="preserve"> 2010].</w:t>
            </w:r>
          </w:p>
          <w:p w:rsidR="008865E5" w:rsidRPr="000F2362" w:rsidRDefault="00DA3750" w:rsidP="00DA3750">
            <w:pPr>
              <w:rPr>
                <w:rFonts w:asciiTheme="minorHAnsi" w:hAnsiTheme="minorHAnsi" w:cstheme="minorHAnsi"/>
                <w:lang w:val="el-GR"/>
              </w:rPr>
            </w:pPr>
            <w:proofErr w:type="spellStart"/>
            <w:r w:rsidRPr="00DA3750">
              <w:rPr>
                <w:rFonts w:asciiTheme="minorHAnsi" w:hAnsiTheme="minorHAnsi" w:cstheme="minorHAnsi"/>
              </w:rPr>
              <w:t>Zbigniew</w:t>
            </w:r>
            <w:proofErr w:type="spellEnd"/>
            <w:r w:rsidRPr="00DA3750">
              <w:rPr>
                <w:rFonts w:asciiTheme="minorHAnsi" w:hAnsiTheme="minorHAnsi" w:cstheme="minorHAnsi"/>
              </w:rPr>
              <w:t xml:space="preserve"> </w:t>
            </w:r>
            <w:proofErr w:type="spellStart"/>
            <w:r w:rsidRPr="00DA3750">
              <w:rPr>
                <w:rFonts w:asciiTheme="minorHAnsi" w:hAnsiTheme="minorHAnsi" w:cstheme="minorHAnsi"/>
              </w:rPr>
              <w:t>Brezinski</w:t>
            </w:r>
            <w:proofErr w:type="spellEnd"/>
            <w:r w:rsidRPr="00DA3750">
              <w:rPr>
                <w:rFonts w:asciiTheme="minorHAnsi" w:hAnsiTheme="minorHAnsi" w:cstheme="minorHAnsi"/>
              </w:rPr>
              <w:t xml:space="preserve">, </w:t>
            </w:r>
            <w:hyperlink r:id="rId5" w:tooltip="The Grand Chessboard" w:history="1">
              <w:r w:rsidRPr="00DA3750">
                <w:rPr>
                  <w:rFonts w:asciiTheme="minorHAnsi" w:hAnsiTheme="minorHAnsi" w:cstheme="minorHAnsi"/>
                </w:rPr>
                <w:t>The Grand Chessboard</w:t>
              </w:r>
            </w:hyperlink>
            <w:r w:rsidRPr="00DA3750">
              <w:rPr>
                <w:rFonts w:asciiTheme="minorHAnsi" w:hAnsiTheme="minorHAnsi" w:cstheme="minorHAnsi"/>
              </w:rPr>
              <w:t xml:space="preserve">: American Primacy and Its Geostrategic Imperatives, Athens, </w:t>
            </w:r>
            <w:proofErr w:type="spellStart"/>
            <w:r w:rsidRPr="00DA3750">
              <w:rPr>
                <w:rFonts w:asciiTheme="minorHAnsi" w:hAnsiTheme="minorHAnsi" w:cstheme="minorHAnsi"/>
              </w:rPr>
              <w:t>Livanis</w:t>
            </w:r>
            <w:proofErr w:type="spellEnd"/>
            <w:r w:rsidRPr="00DA3750">
              <w:rPr>
                <w:rFonts w:asciiTheme="minorHAnsi" w:hAnsiTheme="minorHAnsi" w:cstheme="minorHAnsi"/>
              </w:rPr>
              <w:t>, 1998 (in Greek) [Μπ</w:t>
            </w:r>
            <w:proofErr w:type="spellStart"/>
            <w:r w:rsidRPr="00DA3750">
              <w:rPr>
                <w:rFonts w:asciiTheme="minorHAnsi" w:hAnsiTheme="minorHAnsi" w:cstheme="minorHAnsi"/>
              </w:rPr>
              <w:t>ρεζίνσκι</w:t>
            </w:r>
            <w:proofErr w:type="spellEnd"/>
            <w:r w:rsidRPr="00DA3750">
              <w:rPr>
                <w:rFonts w:asciiTheme="minorHAnsi" w:hAnsiTheme="minorHAnsi" w:cstheme="minorHAnsi"/>
              </w:rPr>
              <w:t xml:space="preserve">, </w:t>
            </w:r>
            <w:proofErr w:type="spellStart"/>
            <w:r w:rsidRPr="00DA3750">
              <w:rPr>
                <w:rFonts w:asciiTheme="minorHAnsi" w:hAnsiTheme="minorHAnsi" w:cstheme="minorHAnsi"/>
              </w:rPr>
              <w:t>Ζμ</w:t>
            </w:r>
            <w:proofErr w:type="spellEnd"/>
            <w:r w:rsidRPr="00DA3750">
              <w:rPr>
                <w:rFonts w:asciiTheme="minorHAnsi" w:hAnsiTheme="minorHAnsi" w:cstheme="minorHAnsi"/>
              </w:rPr>
              <w:t xml:space="preserve">πίγκνιου Η </w:t>
            </w:r>
            <w:proofErr w:type="spellStart"/>
            <w:r w:rsidRPr="00DA3750">
              <w:rPr>
                <w:rFonts w:asciiTheme="minorHAnsi" w:hAnsiTheme="minorHAnsi" w:cstheme="minorHAnsi"/>
              </w:rPr>
              <w:t>μεγάλη</w:t>
            </w:r>
            <w:proofErr w:type="spellEnd"/>
            <w:r w:rsidRPr="00DA3750">
              <w:rPr>
                <w:rFonts w:asciiTheme="minorHAnsi" w:hAnsiTheme="minorHAnsi" w:cstheme="minorHAnsi"/>
              </w:rPr>
              <w:t xml:space="preserve"> </w:t>
            </w:r>
            <w:proofErr w:type="spellStart"/>
            <w:r w:rsidRPr="00DA3750">
              <w:rPr>
                <w:rFonts w:asciiTheme="minorHAnsi" w:hAnsiTheme="minorHAnsi" w:cstheme="minorHAnsi"/>
              </w:rPr>
              <w:t>σκ</w:t>
            </w:r>
            <w:proofErr w:type="spellEnd"/>
            <w:r w:rsidRPr="00DA3750">
              <w:rPr>
                <w:rFonts w:asciiTheme="minorHAnsi" w:hAnsiTheme="minorHAnsi" w:cstheme="minorHAnsi"/>
              </w:rPr>
              <w:t xml:space="preserve">ακιέρα. </w:t>
            </w:r>
            <w:r w:rsidRPr="00DA3750">
              <w:rPr>
                <w:rFonts w:asciiTheme="minorHAnsi" w:hAnsiTheme="minorHAnsi" w:cstheme="minorHAnsi"/>
                <w:lang w:val="el-GR"/>
              </w:rPr>
              <w:t xml:space="preserve">Η αμερικανική υπεροχή και οι </w:t>
            </w:r>
            <w:proofErr w:type="spellStart"/>
            <w:r w:rsidRPr="00DA3750">
              <w:rPr>
                <w:rFonts w:asciiTheme="minorHAnsi" w:hAnsiTheme="minorHAnsi" w:cstheme="minorHAnsi"/>
                <w:lang w:val="el-GR"/>
              </w:rPr>
              <w:t>γεωστρατηγικές</w:t>
            </w:r>
            <w:proofErr w:type="spellEnd"/>
            <w:r w:rsidRPr="00DA3750">
              <w:rPr>
                <w:rFonts w:asciiTheme="minorHAnsi" w:hAnsiTheme="minorHAnsi" w:cstheme="minorHAnsi"/>
                <w:lang w:val="el-GR"/>
              </w:rPr>
              <w:t xml:space="preserve"> της επιταγές, Λιβάνη, Αθήνα, 1998]</w:t>
            </w:r>
          </w:p>
          <w:p w:rsidR="00CC1EC5" w:rsidRPr="000F2362" w:rsidRDefault="00CC1EC5" w:rsidP="00E30CBA">
            <w:pPr>
              <w:jc w:val="both"/>
              <w:rPr>
                <w:rFonts w:asciiTheme="minorHAnsi" w:hAnsiTheme="minorHAnsi" w:cstheme="minorHAnsi"/>
                <w:i/>
                <w:lang w:val="en-GB"/>
              </w:rPr>
            </w:pPr>
            <w:r w:rsidRPr="000F2362">
              <w:rPr>
                <w:rFonts w:asciiTheme="minorHAnsi" w:hAnsiTheme="minorHAnsi" w:cstheme="minorHAnsi"/>
                <w:i/>
                <w:lang w:val="en-GB"/>
              </w:rPr>
              <w:t>- Related academic journals:</w:t>
            </w:r>
          </w:p>
          <w:p w:rsidR="00CC1EC5" w:rsidRPr="000812B6" w:rsidRDefault="00477298" w:rsidP="00E30CBA">
            <w:pPr>
              <w:jc w:val="both"/>
              <w:rPr>
                <w:rFonts w:asciiTheme="majorHAnsi" w:eastAsia="Calibri" w:hAnsiTheme="majorHAnsi" w:cs="Arial"/>
                <w:color w:val="002060"/>
                <w:lang w:val="en-GB"/>
              </w:rPr>
            </w:pPr>
            <w:r w:rsidRPr="000F2362">
              <w:rPr>
                <w:rFonts w:asciiTheme="minorHAnsi" w:hAnsiTheme="minorHAnsi" w:cstheme="minorHAnsi"/>
                <w:i/>
              </w:rPr>
              <w:t xml:space="preserve">Journal of Southeast European and Black Sea Studies, </w:t>
            </w:r>
            <w:r w:rsidRPr="000F2362">
              <w:rPr>
                <w:rFonts w:asciiTheme="minorHAnsi" w:hAnsiTheme="minorHAnsi" w:cstheme="minorHAnsi"/>
                <w:i/>
                <w:lang w:val="el-GR"/>
              </w:rPr>
              <w:t>Διεθνής</w:t>
            </w:r>
            <w:r w:rsidRPr="000F2362">
              <w:rPr>
                <w:rFonts w:asciiTheme="minorHAnsi" w:hAnsiTheme="minorHAnsi" w:cstheme="minorHAnsi"/>
                <w:i/>
              </w:rPr>
              <w:t xml:space="preserve"> </w:t>
            </w:r>
            <w:r w:rsidRPr="000F2362">
              <w:rPr>
                <w:rFonts w:asciiTheme="minorHAnsi" w:hAnsiTheme="minorHAnsi" w:cstheme="minorHAnsi"/>
                <w:i/>
                <w:lang w:val="el-GR"/>
              </w:rPr>
              <w:t>και</w:t>
            </w:r>
            <w:r w:rsidRPr="000F2362">
              <w:rPr>
                <w:rFonts w:asciiTheme="minorHAnsi" w:hAnsiTheme="minorHAnsi" w:cstheme="minorHAnsi"/>
                <w:i/>
              </w:rPr>
              <w:t xml:space="preserve"> </w:t>
            </w:r>
            <w:r w:rsidRPr="000F2362">
              <w:rPr>
                <w:rFonts w:asciiTheme="minorHAnsi" w:hAnsiTheme="minorHAnsi" w:cstheme="minorHAnsi"/>
                <w:i/>
                <w:lang w:val="el-GR"/>
              </w:rPr>
              <w:t>Ευρωπαϊκή</w:t>
            </w:r>
            <w:r w:rsidRPr="000F2362">
              <w:rPr>
                <w:rFonts w:asciiTheme="minorHAnsi" w:hAnsiTheme="minorHAnsi" w:cstheme="minorHAnsi"/>
                <w:i/>
              </w:rPr>
              <w:t xml:space="preserve"> </w:t>
            </w:r>
            <w:r w:rsidRPr="000F2362">
              <w:rPr>
                <w:rFonts w:asciiTheme="minorHAnsi" w:hAnsiTheme="minorHAnsi" w:cstheme="minorHAnsi"/>
                <w:i/>
                <w:lang w:val="el-GR"/>
              </w:rPr>
              <w:t>Πολιτική</w:t>
            </w:r>
          </w:p>
        </w:tc>
      </w:tr>
    </w:tbl>
    <w:p w:rsidR="00B22020" w:rsidRDefault="00B22020"/>
    <w:sectPr w:rsidR="00B22020" w:rsidSect="00E40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5376190E"/>
    <w:multiLevelType w:val="hybridMultilevel"/>
    <w:tmpl w:val="13921164"/>
    <w:lvl w:ilvl="0" w:tplc="43FEDD6C">
      <w:start w:val="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812B6"/>
    <w:rsid w:val="000F2362"/>
    <w:rsid w:val="001A7AFC"/>
    <w:rsid w:val="002F7E84"/>
    <w:rsid w:val="00477298"/>
    <w:rsid w:val="005C2346"/>
    <w:rsid w:val="006A5903"/>
    <w:rsid w:val="0087474B"/>
    <w:rsid w:val="008865E5"/>
    <w:rsid w:val="00971671"/>
    <w:rsid w:val="009D5F91"/>
    <w:rsid w:val="00A771EB"/>
    <w:rsid w:val="00B22020"/>
    <w:rsid w:val="00C36535"/>
    <w:rsid w:val="00CC1EC5"/>
    <w:rsid w:val="00DA3750"/>
    <w:rsid w:val="00E36848"/>
    <w:rsid w:val="00E40726"/>
    <w:rsid w:val="00EB5869"/>
    <w:rsid w:val="00EE759B"/>
    <w:rsid w:val="00F33D6C"/>
    <w:rsid w:val="00FD2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184CD-17A3-4C84-904E-C3359F06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hps">
    <w:name w:val="hps"/>
    <w:basedOn w:val="a0"/>
    <w:rsid w:val="00EB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The_Grand_Chessboar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Panagiota Manoli</cp:lastModifiedBy>
  <cp:revision>13</cp:revision>
  <dcterms:created xsi:type="dcterms:W3CDTF">2017-09-13T08:31:00Z</dcterms:created>
  <dcterms:modified xsi:type="dcterms:W3CDTF">2017-09-13T12:27:00Z</dcterms:modified>
</cp:coreProperties>
</file>