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105"/>
        <w:gridCol w:w="1275"/>
        <w:gridCol w:w="1199"/>
        <w:gridCol w:w="342"/>
        <w:gridCol w:w="1230"/>
      </w:tblGrid>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8A48F2" w:rsidRPr="006403CB" w:rsidRDefault="00602E46"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o</w:t>
            </w:r>
            <w:r w:rsidR="008A48F2">
              <w:rPr>
                <w:rFonts w:asciiTheme="majorHAnsi" w:hAnsiTheme="majorHAnsi" w:cs="Arial"/>
                <w:color w:val="002060"/>
                <w:sz w:val="20"/>
                <w:szCs w:val="20"/>
                <w:lang w:val="en-GB"/>
              </w:rPr>
              <w:t>f Humanities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230AF8" w:rsidRDefault="00CC1EC5" w:rsidP="00E30CBA">
            <w:pPr>
              <w:rPr>
                <w:rFonts w:asciiTheme="majorHAnsi" w:hAnsiTheme="majorHAnsi" w:cs="Arial"/>
                <w:sz w:val="20"/>
                <w:szCs w:val="20"/>
              </w:rPr>
            </w:pP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A617B8" w:rsidRDefault="00055BF9" w:rsidP="009011C3">
            <w:pPr>
              <w:rPr>
                <w:rFonts w:asciiTheme="minorHAnsi" w:hAnsiTheme="minorHAnsi" w:cs="Arial"/>
                <w:color w:val="1F4E79" w:themeColor="accent1" w:themeShade="80"/>
                <w:lang w:val="en-GB"/>
              </w:rPr>
            </w:pPr>
            <w:r>
              <w:rPr>
                <w:rFonts w:asciiTheme="minorHAnsi" w:hAnsiTheme="minorHAnsi"/>
                <w:color w:val="1F4E79" w:themeColor="accent1" w:themeShade="80"/>
                <w:sz w:val="22"/>
                <w:szCs w:val="22"/>
                <w:lang w:val="en-GB" w:eastAsia="el-GR"/>
              </w:rPr>
              <w:t>INTERNAT</w:t>
            </w:r>
            <w:r w:rsidR="00A617B8">
              <w:rPr>
                <w:rFonts w:asciiTheme="minorHAnsi" w:hAnsiTheme="minorHAnsi"/>
                <w:color w:val="1F4E79" w:themeColor="accent1" w:themeShade="80"/>
                <w:sz w:val="22"/>
                <w:szCs w:val="22"/>
                <w:lang w:val="en-GB" w:eastAsia="el-GR"/>
              </w:rPr>
              <w:t xml:space="preserve">IONAL </w:t>
            </w:r>
            <w:r w:rsidR="009011C3">
              <w:rPr>
                <w:rFonts w:asciiTheme="minorHAnsi" w:hAnsiTheme="minorHAnsi"/>
                <w:color w:val="1F4E79" w:themeColor="accent1" w:themeShade="80"/>
                <w:sz w:val="22"/>
                <w:szCs w:val="22"/>
                <w:lang w:val="en-GB" w:eastAsia="el-GR"/>
              </w:rPr>
              <w:t>ORGANISATIONS II</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230AF8" w:rsidRDefault="00602E46" w:rsidP="00E30CBA">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specialised general knowledge</w:t>
            </w:r>
            <w:r w:rsidR="00AB29AF" w:rsidRPr="00230AF8">
              <w:rPr>
                <w:rFonts w:asciiTheme="minorHAnsi" w:hAnsiTheme="minorHAnsi" w:cs="Arial"/>
                <w:i/>
                <w:color w:val="1F4E79" w:themeColor="accent1" w:themeShade="80"/>
                <w:sz w:val="22"/>
                <w:szCs w:val="22"/>
                <w:lang w:val="en-GB"/>
              </w:rPr>
              <w:t>, skills development</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2D55E8" w:rsidRDefault="002D55E8" w:rsidP="00E30CBA">
            <w:pPr>
              <w:spacing w:after="200" w:line="276" w:lineRule="auto"/>
              <w:rPr>
                <w:rFonts w:asciiTheme="majorHAnsi" w:eastAsia="Calibri" w:hAnsiTheme="majorHAnsi" w:cs="Arial"/>
                <w:color w:val="002060"/>
                <w:sz w:val="20"/>
                <w:szCs w:val="20"/>
                <w:lang w:val="en-GB"/>
              </w:rPr>
            </w:pPr>
            <w:r>
              <w:rPr>
                <w:rFonts w:asciiTheme="majorHAnsi" w:eastAsia="Calibri" w:hAnsiTheme="majorHAnsi" w:cs="Arial"/>
                <w:color w:val="002060"/>
                <w:sz w:val="20"/>
                <w:szCs w:val="20"/>
                <w:lang w:val="en-GB"/>
              </w:rPr>
              <w:t>E</w:t>
            </w:r>
            <w:r w:rsidR="00055BF9">
              <w:rPr>
                <w:rFonts w:asciiTheme="majorHAnsi" w:eastAsia="Calibri" w:hAnsiTheme="majorHAnsi" w:cs="Arial"/>
                <w:color w:val="002060"/>
                <w:sz w:val="20"/>
                <w:szCs w:val="20"/>
                <w:lang w:val="en-GB"/>
              </w:rPr>
              <w:t xml:space="preserve"> </w:t>
            </w:r>
            <w:r>
              <w:rPr>
                <w:rFonts w:asciiTheme="majorHAnsi" w:eastAsia="Calibri" w:hAnsiTheme="majorHAnsi" w:cs="Arial"/>
                <w:color w:val="002060"/>
                <w:sz w:val="20"/>
                <w:szCs w:val="20"/>
                <w:lang w:val="en-GB"/>
              </w:rPr>
              <w:t>CLASS</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7A64BD" w:rsidTr="00E30CBA">
        <w:tc>
          <w:tcPr>
            <w:tcW w:w="8472" w:type="dxa"/>
            <w:gridSpan w:val="2"/>
          </w:tcPr>
          <w:p w:rsidR="006A5903" w:rsidRPr="008A48F2" w:rsidRDefault="006A5903" w:rsidP="006A5903">
            <w:pPr>
              <w:widowControl w:val="0"/>
              <w:autoSpaceDE w:val="0"/>
              <w:autoSpaceDN w:val="0"/>
              <w:adjustRightInd w:val="0"/>
              <w:rPr>
                <w:rFonts w:ascii="Calibri" w:eastAsia="Calibri" w:hAnsi="Calibri"/>
                <w:b/>
                <w:color w:val="002060"/>
              </w:rPr>
            </w:pPr>
          </w:p>
          <w:p w:rsidR="009011C3" w:rsidRPr="007A64BD" w:rsidRDefault="007A64BD" w:rsidP="009011C3">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THE PURPOSE OF THE COURSE IS TO EXAMINE AND ANALYSE IN DETAIL A NUMBER OF SELECTED INTERNATIONAL ORGANISATION WHERE THE MAIN CRITERION IS THAT GREECE PARTICIPATES AS A MEMBER STATE. THE ANALYSIS OF THE RESPECTIVE ORGANIZATIONS IS BASED ON THEIR CONSTITUTIVE ACTS, THEIR ORGANS AND THEIR ACTIVITIES. THE ULTIMATE AIM IS TO OFFER AN EVALUATION OF EACH INTERNATIONAL ORGANISATIONS ANALYSED AND POINT OUT THE STRENGHS AND WEAKNESSES</w:t>
            </w:r>
            <w:r w:rsidR="009011C3" w:rsidRPr="007A64BD">
              <w:rPr>
                <w:rFonts w:eastAsia="Calibri"/>
                <w:color w:val="1F4E79" w:themeColor="accent1" w:themeShade="80"/>
                <w:sz w:val="22"/>
                <w:szCs w:val="22"/>
                <w:lang w:val="en-GB" w:eastAsia="el-GR"/>
              </w:rPr>
              <w:t xml:space="preserve">. </w:t>
            </w:r>
          </w:p>
          <w:p w:rsidR="009011C3" w:rsidRPr="007A64BD" w:rsidRDefault="009011C3" w:rsidP="009011C3">
            <w:pPr>
              <w:widowControl w:val="0"/>
              <w:jc w:val="both"/>
              <w:rPr>
                <w:rFonts w:eastAsia="Calibri"/>
                <w:color w:val="1F4E79" w:themeColor="accent1" w:themeShade="80"/>
                <w:sz w:val="22"/>
                <w:szCs w:val="22"/>
                <w:lang w:val="en-GB" w:eastAsia="el-GR"/>
              </w:rPr>
            </w:pPr>
          </w:p>
          <w:p w:rsidR="007A64BD" w:rsidRDefault="007A64BD" w:rsidP="007A64BD">
            <w:pPr>
              <w:widowControl w:val="0"/>
              <w:jc w:val="both"/>
              <w:rPr>
                <w:rFonts w:eastAsia="Calibri"/>
                <w:color w:val="1F4E79" w:themeColor="accent1" w:themeShade="80"/>
                <w:sz w:val="22"/>
                <w:szCs w:val="22"/>
                <w:lang w:val="en-GB" w:eastAsia="el-GR"/>
              </w:rPr>
            </w:pPr>
            <w:r w:rsidRPr="007A64BD">
              <w:rPr>
                <w:rFonts w:eastAsia="Calibri"/>
                <w:color w:val="1F4E79" w:themeColor="accent1" w:themeShade="80"/>
                <w:sz w:val="22"/>
                <w:szCs w:val="22"/>
                <w:lang w:val="en-GB" w:eastAsia="el-GR"/>
              </w:rPr>
              <w:t>STUDENTS HAVE THE OPPRTUNITY TO PREPARE ON THEIR OWN OR AS SMALL GROUPS ESSAYS AND REPORTS AND PRESENT THEM TO THEIR PEERS DURING CLASS.</w:t>
            </w:r>
          </w:p>
          <w:p w:rsidR="007A64BD" w:rsidRDefault="007A64BD" w:rsidP="007A64BD">
            <w:pPr>
              <w:widowControl w:val="0"/>
              <w:jc w:val="both"/>
              <w:rPr>
                <w:rFonts w:eastAsia="Calibri"/>
                <w:color w:val="1F4E79" w:themeColor="accent1" w:themeShade="80"/>
                <w:sz w:val="22"/>
                <w:szCs w:val="22"/>
                <w:lang w:val="en-GB" w:eastAsia="el-GR"/>
              </w:rPr>
            </w:pPr>
          </w:p>
          <w:p w:rsidR="007A64BD" w:rsidRPr="007A64BD" w:rsidRDefault="007A64BD" w:rsidP="007A64BD">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THE RELEVANT CONSTITUTIVE ACTS WILL BE UPLOADED TO E CLASS.</w:t>
            </w:r>
          </w:p>
          <w:p w:rsidR="006A5903" w:rsidRPr="007A64BD" w:rsidRDefault="006A5903" w:rsidP="006A5903">
            <w:pPr>
              <w:widowControl w:val="0"/>
              <w:autoSpaceDE w:val="0"/>
              <w:autoSpaceDN w:val="0"/>
              <w:adjustRightInd w:val="0"/>
              <w:rPr>
                <w:rFonts w:ascii="Calibri" w:eastAsia="Calibri" w:hAnsi="Calibri"/>
                <w:b/>
                <w:color w:val="002060"/>
                <w:lang w:val="en-GB"/>
              </w:rPr>
            </w:pPr>
          </w:p>
          <w:p w:rsidR="006A5903" w:rsidRPr="007A64BD" w:rsidRDefault="006A5903" w:rsidP="006A5903">
            <w:pPr>
              <w:widowControl w:val="0"/>
              <w:autoSpaceDE w:val="0"/>
              <w:autoSpaceDN w:val="0"/>
              <w:adjustRightInd w:val="0"/>
              <w:rPr>
                <w:rFonts w:ascii="Calibri" w:eastAsia="Calibri" w:hAnsi="Calibri"/>
                <w:b/>
                <w:color w:val="002060"/>
                <w:lang w:val="en-GB"/>
              </w:rPr>
            </w:pPr>
          </w:p>
          <w:p w:rsidR="006A5903" w:rsidRPr="007A64BD" w:rsidRDefault="006A5903" w:rsidP="006A5903">
            <w:pPr>
              <w:widowControl w:val="0"/>
              <w:autoSpaceDE w:val="0"/>
              <w:autoSpaceDN w:val="0"/>
              <w:adjustRightInd w:val="0"/>
              <w:rPr>
                <w:rFonts w:ascii="Calibri" w:eastAsia="Calibri" w:hAnsi="Calibri"/>
                <w:b/>
                <w:color w:val="002060"/>
                <w:lang w:val="en-GB"/>
              </w:rPr>
            </w:pPr>
          </w:p>
          <w:p w:rsidR="006A5903" w:rsidRPr="007A64BD" w:rsidRDefault="006A5903" w:rsidP="006A5903">
            <w:pPr>
              <w:widowControl w:val="0"/>
              <w:autoSpaceDE w:val="0"/>
              <w:autoSpaceDN w:val="0"/>
              <w:adjustRightInd w:val="0"/>
              <w:spacing w:after="60"/>
              <w:rPr>
                <w:rFonts w:ascii="Calibri" w:hAnsi="Calibri" w:cs="Arial"/>
                <w:i/>
                <w:sz w:val="16"/>
                <w:szCs w:val="16"/>
                <w:lang w:val="en-GB"/>
              </w:rPr>
            </w:pPr>
          </w:p>
          <w:p w:rsidR="006A5903" w:rsidRPr="007A64BD" w:rsidRDefault="006A5903" w:rsidP="006A5903">
            <w:pPr>
              <w:widowControl w:val="0"/>
              <w:autoSpaceDE w:val="0"/>
              <w:autoSpaceDN w:val="0"/>
              <w:adjustRightInd w:val="0"/>
              <w:spacing w:after="60"/>
              <w:rPr>
                <w:rFonts w:ascii="Calibri" w:hAnsi="Calibri" w:cs="Arial"/>
                <w:i/>
                <w:sz w:val="16"/>
                <w:szCs w:val="16"/>
                <w:lang w:val="en-GB"/>
              </w:rPr>
            </w:pPr>
          </w:p>
          <w:p w:rsidR="006A5903" w:rsidRPr="007A64BD" w:rsidRDefault="006A5903" w:rsidP="006A5903">
            <w:pPr>
              <w:widowControl w:val="0"/>
              <w:autoSpaceDE w:val="0"/>
              <w:autoSpaceDN w:val="0"/>
              <w:adjustRightInd w:val="0"/>
              <w:spacing w:after="60"/>
              <w:rPr>
                <w:rFonts w:ascii="Calibri" w:hAnsi="Calibri" w:cs="Arial"/>
                <w:i/>
                <w:sz w:val="16"/>
                <w:szCs w:val="16"/>
                <w:lang w:val="en-GB"/>
              </w:rPr>
            </w:pPr>
          </w:p>
          <w:p w:rsidR="00CC1EC5" w:rsidRPr="007A64BD"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4C2EC5" w:rsidTr="00E30CBA">
        <w:tc>
          <w:tcPr>
            <w:tcW w:w="8472" w:type="dxa"/>
            <w:gridSpan w:val="2"/>
            <w:tcBorders>
              <w:bottom w:val="single" w:sz="4" w:space="0" w:color="auto"/>
            </w:tcBorders>
          </w:tcPr>
          <w:p w:rsidR="006A5903" w:rsidRDefault="006A5903" w:rsidP="006A5903">
            <w:pPr>
              <w:rPr>
                <w:rFonts w:ascii="Calibri" w:hAnsi="Calibri" w:cs="Arial"/>
                <w:color w:val="002060"/>
                <w:sz w:val="20"/>
                <w:szCs w:val="20"/>
              </w:rPr>
            </w:pPr>
          </w:p>
          <w:p w:rsidR="0011070E" w:rsidRPr="0011070E" w:rsidRDefault="0011070E" w:rsidP="0011070E">
            <w:pPr>
              <w:widowControl w:val="0"/>
              <w:autoSpaceDE w:val="0"/>
              <w:autoSpaceDN w:val="0"/>
              <w:adjustRightInd w:val="0"/>
              <w:rPr>
                <w:rFonts w:asciiTheme="majorHAnsi" w:hAnsiTheme="majorHAnsi" w:cstheme="majorHAnsi"/>
                <w:i/>
                <w:sz w:val="22"/>
                <w:szCs w:val="22"/>
                <w:lang w:val="en-GB"/>
              </w:rPr>
            </w:pPr>
            <w:r w:rsidRPr="0011070E">
              <w:rPr>
                <w:rFonts w:asciiTheme="majorHAnsi" w:hAnsiTheme="majorHAnsi" w:cstheme="majorHAnsi"/>
                <w:i/>
                <w:sz w:val="22"/>
                <w:szCs w:val="22"/>
                <w:lang w:val="en-GB"/>
              </w:rPr>
              <w:t xml:space="preserve">Working independently </w:t>
            </w:r>
          </w:p>
          <w:p w:rsidR="0011070E" w:rsidRPr="0011070E" w:rsidRDefault="0011070E" w:rsidP="004C2EC5">
            <w:pPr>
              <w:widowControl w:val="0"/>
              <w:autoSpaceDE w:val="0"/>
              <w:autoSpaceDN w:val="0"/>
              <w:adjustRightInd w:val="0"/>
              <w:rPr>
                <w:rFonts w:asciiTheme="majorHAnsi" w:hAnsiTheme="majorHAnsi" w:cstheme="majorHAnsi"/>
                <w:i/>
                <w:color w:val="1F4E79" w:themeColor="accent1" w:themeShade="80"/>
                <w:sz w:val="22"/>
                <w:szCs w:val="22"/>
                <w:lang w:val="en-GB"/>
              </w:rPr>
            </w:pPr>
            <w:r w:rsidRPr="0011070E">
              <w:rPr>
                <w:rFonts w:asciiTheme="majorHAnsi" w:hAnsiTheme="majorHAnsi" w:cstheme="majorHAnsi"/>
                <w:i/>
                <w:color w:val="1F4E79" w:themeColor="accent1" w:themeShade="80"/>
                <w:sz w:val="22"/>
                <w:szCs w:val="22"/>
                <w:lang w:val="en-GB"/>
              </w:rPr>
              <w:t>Search for, analysis and synthesis of data and information</w:t>
            </w:r>
          </w:p>
          <w:p w:rsidR="006A5903"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Working in an international environment</w:t>
            </w:r>
          </w:p>
          <w:p w:rsidR="0011070E"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Team work</w:t>
            </w:r>
          </w:p>
          <w:p w:rsidR="006A5903"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Working in an interdisciplinary environment</w:t>
            </w: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CC1EC5" w:rsidRPr="004C2EC5"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7A64BD" w:rsidTr="00E30CBA">
        <w:tc>
          <w:tcPr>
            <w:tcW w:w="8472" w:type="dxa"/>
          </w:tcPr>
          <w:p w:rsidR="00C36535" w:rsidRPr="00C36535" w:rsidRDefault="00C36535" w:rsidP="00C36535">
            <w:pPr>
              <w:ind w:left="360"/>
              <w:rPr>
                <w:rFonts w:ascii="Calibri" w:eastAsia="Calibri" w:hAnsi="Calibri"/>
                <w:iCs/>
                <w:color w:val="002060"/>
                <w:lang w:val="el-GR"/>
              </w:rPr>
            </w:pPr>
          </w:p>
          <w:p w:rsid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THE STRUCTURE OF THE COURSE IS AS FOLLOWS: </w:t>
            </w:r>
          </w:p>
          <w:p w:rsidR="007A64BD" w:rsidRDefault="007A64BD" w:rsidP="007A64BD">
            <w:pPr>
              <w:widowControl w:val="0"/>
              <w:autoSpaceDE w:val="0"/>
              <w:autoSpaceDN w:val="0"/>
              <w:adjustRightInd w:val="0"/>
              <w:rPr>
                <w:rFonts w:asciiTheme="majorHAnsi" w:hAnsiTheme="majorHAnsi" w:cs="Arial"/>
                <w:color w:val="002060"/>
                <w:sz w:val="20"/>
                <w:szCs w:val="20"/>
                <w:lang w:val="en-GB"/>
              </w:rPr>
            </w:pPr>
          </w:p>
          <w:p w:rsid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A HISTORY OF THE EVOLUTION OF INTERNATIONAL ORGANISATIONS FROM 1815 UNTIL TODAY</w:t>
            </w:r>
          </w:p>
          <w:p w:rsidR="007A64BD" w:rsidRP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THE COUNCIL OF EUROPE</w:t>
            </w:r>
          </w:p>
          <w:p w:rsid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THE ORGANISATION FOR SECURITY AND COOPERATION IN EUROPE</w:t>
            </w:r>
          </w:p>
          <w:p w:rsidR="007A64BD" w:rsidRP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THE ORGANISATION OF ECONOMIC COOPERATION AND DEVELOPMENT</w:t>
            </w:r>
          </w:p>
          <w:p w:rsidR="007A64BD" w:rsidRP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THE NORTH ATLANTIC TREATY ORGANISATIONS </w:t>
            </w:r>
            <w:r w:rsidRPr="007A64BD">
              <w:rPr>
                <w:rFonts w:asciiTheme="majorHAnsi" w:hAnsiTheme="majorHAnsi" w:cs="Arial"/>
                <w:color w:val="002060"/>
                <w:sz w:val="20"/>
                <w:szCs w:val="20"/>
                <w:lang w:val="en-GB"/>
              </w:rPr>
              <w:t>(</w:t>
            </w:r>
            <w:r w:rsidRPr="007A64BD">
              <w:rPr>
                <w:rFonts w:asciiTheme="majorHAnsi" w:hAnsiTheme="majorHAnsi" w:cs="Arial"/>
                <w:color w:val="002060"/>
                <w:sz w:val="20"/>
                <w:szCs w:val="20"/>
                <w:lang w:val="el-GR"/>
              </w:rPr>
              <w:t>ΝΑΤΟ</w:t>
            </w:r>
            <w:r w:rsidRPr="007A64BD">
              <w:rPr>
                <w:rFonts w:asciiTheme="majorHAnsi" w:hAnsiTheme="majorHAnsi" w:cs="Arial"/>
                <w:color w:val="002060"/>
                <w:sz w:val="20"/>
                <w:szCs w:val="20"/>
                <w:lang w:val="en-GB"/>
              </w:rPr>
              <w:t>)</w:t>
            </w:r>
          </w:p>
          <w:p w:rsidR="007A64BD" w:rsidRP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THE COMMONWEALTH OF INDEPENDENT STATES</w:t>
            </w:r>
          </w:p>
          <w:p w:rsid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THE </w:t>
            </w:r>
            <w:r>
              <w:rPr>
                <w:rFonts w:asciiTheme="majorHAnsi" w:hAnsiTheme="majorHAnsi" w:cs="Arial"/>
                <w:color w:val="002060"/>
                <w:sz w:val="20"/>
                <w:szCs w:val="20"/>
                <w:lang w:val="en-GB"/>
              </w:rPr>
              <w:t>ORGANISATIO</w:t>
            </w:r>
            <w:r>
              <w:rPr>
                <w:rFonts w:asciiTheme="majorHAnsi" w:hAnsiTheme="majorHAnsi" w:cs="Arial"/>
                <w:color w:val="002060"/>
                <w:sz w:val="20"/>
                <w:szCs w:val="20"/>
                <w:lang w:val="en-GB"/>
              </w:rPr>
              <w:t>N OF ECONOMIC COOPERATION OF THE BLACK SEA</w:t>
            </w:r>
          </w:p>
          <w:p w:rsid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THE NORDIC COUNCIL – THE NORDIC COUNCIL OF MINISTERS </w:t>
            </w:r>
          </w:p>
          <w:p w:rsidR="00CC1EC5" w:rsidRPr="007A64BD" w:rsidRDefault="007A64BD" w:rsidP="007A64BD">
            <w:pPr>
              <w:widowControl w:val="0"/>
              <w:autoSpaceDE w:val="0"/>
              <w:autoSpaceDN w:val="0"/>
              <w:adjustRightInd w:val="0"/>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THE FUTURE OF INTERNATIONAL ORGANISATIONS (GLOBAL AND REGIONAL) </w:t>
            </w: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602E46"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02E46" w:rsidRDefault="0011070E" w:rsidP="00E30CBA">
            <w:pPr>
              <w:rPr>
                <w:rFonts w:asciiTheme="majorHAnsi" w:hAnsiTheme="majorHAnsi" w:cs="Arial"/>
                <w:b/>
                <w:color w:val="002060"/>
                <w:lang w:val="en-GB"/>
              </w:rPr>
            </w:pPr>
            <w:r>
              <w:rPr>
                <w:rFonts w:asciiTheme="majorHAnsi" w:hAnsiTheme="majorHAnsi" w:cs="Arial"/>
                <w:i/>
                <w:sz w:val="22"/>
                <w:szCs w:val="22"/>
                <w:lang w:val="en-GB"/>
              </w:rPr>
              <w:t>ECLASS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EC2F5B" w:rsidRPr="006403CB" w:rsidTr="004C01F9">
              <w:tc>
                <w:tcPr>
                  <w:tcW w:w="2467" w:type="dxa"/>
                  <w:vAlign w:val="center"/>
                </w:tcPr>
                <w:p w:rsidR="00EC2F5B" w:rsidRPr="00A61D3D" w:rsidRDefault="00EC2F5B" w:rsidP="00925DC7">
                  <w:pPr>
                    <w:rPr>
                      <w:lang w:eastAsia="el-GR"/>
                    </w:rPr>
                  </w:pPr>
                  <w:r w:rsidRPr="00A61D3D">
                    <w:rPr>
                      <w:lang w:eastAsia="el-GR"/>
                    </w:rPr>
                    <w:t>Lectures</w:t>
                  </w:r>
                </w:p>
              </w:tc>
              <w:tc>
                <w:tcPr>
                  <w:tcW w:w="2468" w:type="dxa"/>
                  <w:vAlign w:val="center"/>
                </w:tcPr>
                <w:p w:rsidR="00EC2F5B" w:rsidRPr="00A61D3D" w:rsidRDefault="00EC2F5B" w:rsidP="00925DC7">
                  <w:pPr>
                    <w:rPr>
                      <w:lang w:eastAsia="el-GR"/>
                    </w:rPr>
                  </w:pPr>
                  <w:r w:rsidRPr="00A61D3D">
                    <w:rPr>
                      <w:lang w:eastAsia="el-GR"/>
                    </w:rPr>
                    <w:t>39 hours (1.56 ECTS)</w:t>
                  </w:r>
                </w:p>
              </w:tc>
            </w:tr>
            <w:tr w:rsidR="00EC2F5B" w:rsidRPr="006403CB" w:rsidTr="004C01F9">
              <w:tc>
                <w:tcPr>
                  <w:tcW w:w="2467" w:type="dxa"/>
                  <w:shd w:val="clear" w:color="auto" w:fill="auto"/>
                  <w:vAlign w:val="center"/>
                </w:tcPr>
                <w:p w:rsidR="00EC2F5B" w:rsidRPr="00A61D3D" w:rsidRDefault="00EC2F5B" w:rsidP="00925DC7">
                  <w:pPr>
                    <w:rPr>
                      <w:lang w:eastAsia="el-GR"/>
                    </w:rPr>
                  </w:pPr>
                  <w:r w:rsidRPr="00A61D3D">
                    <w:rPr>
                      <w:lang w:eastAsia="el-GR"/>
                    </w:rPr>
                    <w:t>Personal study</w:t>
                  </w:r>
                </w:p>
              </w:tc>
              <w:tc>
                <w:tcPr>
                  <w:tcW w:w="2468" w:type="dxa"/>
                  <w:vAlign w:val="center"/>
                </w:tcPr>
                <w:p w:rsidR="00EC2F5B" w:rsidRPr="00A61D3D" w:rsidRDefault="00EC2F5B" w:rsidP="00925DC7">
                  <w:pPr>
                    <w:rPr>
                      <w:lang w:eastAsia="el-GR"/>
                    </w:rPr>
                  </w:pPr>
                  <w:r w:rsidRPr="00A61D3D">
                    <w:rPr>
                      <w:lang w:eastAsia="el-GR"/>
                    </w:rPr>
                    <w:t>83 hours (3.32 ECTS)</w:t>
                  </w:r>
                </w:p>
              </w:tc>
            </w:tr>
            <w:tr w:rsidR="00EC2F5B" w:rsidRPr="006403CB" w:rsidTr="004C01F9">
              <w:tc>
                <w:tcPr>
                  <w:tcW w:w="2467" w:type="dxa"/>
                  <w:shd w:val="clear" w:color="auto" w:fill="auto"/>
                  <w:vAlign w:val="center"/>
                </w:tcPr>
                <w:p w:rsidR="00EC2F5B" w:rsidRPr="00A61D3D" w:rsidRDefault="00EC2F5B" w:rsidP="00925DC7">
                  <w:pPr>
                    <w:rPr>
                      <w:lang w:eastAsia="el-GR"/>
                    </w:rPr>
                  </w:pPr>
                  <w:r w:rsidRPr="00A61D3D">
                    <w:rPr>
                      <w:lang w:eastAsia="el-GR"/>
                    </w:rPr>
                    <w:t>End of semester exam</w:t>
                  </w:r>
                </w:p>
              </w:tc>
              <w:tc>
                <w:tcPr>
                  <w:tcW w:w="2468" w:type="dxa"/>
                  <w:vAlign w:val="center"/>
                </w:tcPr>
                <w:p w:rsidR="00EC2F5B" w:rsidRPr="00A61D3D" w:rsidRDefault="00EC2F5B" w:rsidP="00925DC7">
                  <w:pPr>
                    <w:rPr>
                      <w:lang w:eastAsia="el-GR"/>
                    </w:rPr>
                  </w:pPr>
                  <w:r w:rsidRPr="00A61D3D">
                    <w:rPr>
                      <w:lang w:eastAsia="el-GR"/>
                    </w:rPr>
                    <w:t>3 hours (0.12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EC2F5B" w:rsidP="00E30CBA">
                  <w:pPr>
                    <w:jc w:val="center"/>
                    <w:rPr>
                      <w:rFonts w:asciiTheme="majorHAnsi" w:hAnsiTheme="majorHAnsi" w:cs="Arial"/>
                      <w:b/>
                      <w:i/>
                      <w:color w:val="002060"/>
                      <w:sz w:val="20"/>
                      <w:szCs w:val="20"/>
                      <w:lang w:val="en-GB"/>
                    </w:rPr>
                  </w:pPr>
                  <w:r w:rsidRPr="00A61D3D">
                    <w:rPr>
                      <w:b/>
                      <w:bCs/>
                      <w:i/>
                      <w:iCs/>
                      <w:lang w:eastAsia="el-GR"/>
                    </w:rPr>
                    <w:t>125 hours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602E46" w:rsidRPr="00230AF8" w:rsidRDefault="00602E46" w:rsidP="00602E46">
            <w:pPr>
              <w:rPr>
                <w:rFonts w:asciiTheme="minorHAnsi" w:hAnsiTheme="minorHAnsi" w:cs="Arial"/>
                <w:i/>
                <w:color w:val="1F4E79" w:themeColor="accent1" w:themeShade="80"/>
                <w:lang w:val="en-GB"/>
              </w:rPr>
            </w:pPr>
            <w:r w:rsidRPr="00230AF8">
              <w:rPr>
                <w:rFonts w:asciiTheme="minorHAnsi" w:hAnsiTheme="minorHAnsi" w:cs="Arial"/>
                <w:i/>
                <w:color w:val="1F4E79" w:themeColor="accent1" w:themeShade="80"/>
                <w:sz w:val="22"/>
                <w:szCs w:val="22"/>
                <w:lang w:val="en-GB"/>
              </w:rPr>
              <w:t>Language of evaluation: Greek</w:t>
            </w:r>
          </w:p>
          <w:p w:rsidR="00602E46" w:rsidRPr="00230AF8" w:rsidRDefault="00602E46" w:rsidP="00602E46">
            <w:pPr>
              <w:rPr>
                <w:rFonts w:asciiTheme="minorHAnsi" w:hAnsiTheme="minorHAnsi" w:cs="Arial"/>
                <w:i/>
                <w:color w:val="1F4E79" w:themeColor="accent1" w:themeShade="80"/>
                <w:lang w:val="en-GB"/>
              </w:rPr>
            </w:pPr>
          </w:p>
          <w:p w:rsidR="00602E46" w:rsidRPr="00230AF8" w:rsidRDefault="00602E46" w:rsidP="00602E46">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methods of evaluation: short-answer questions, open-ended questions</w:t>
            </w:r>
          </w:p>
          <w:p w:rsidR="00602E46" w:rsidRPr="00230AF8" w:rsidRDefault="00602E46" w:rsidP="00602E46">
            <w:pPr>
              <w:rPr>
                <w:rFonts w:asciiTheme="minorHAnsi" w:hAnsiTheme="minorHAnsi" w:cs="Arial"/>
                <w:color w:val="002060"/>
                <w:lang w:val="en-GB"/>
              </w:rPr>
            </w:pPr>
          </w:p>
          <w:p w:rsidR="00CC1EC5" w:rsidRPr="00230AF8" w:rsidRDefault="00CC1EC5" w:rsidP="00E30CBA">
            <w:pPr>
              <w:rPr>
                <w:rFonts w:asciiTheme="minorHAnsi" w:hAnsiTheme="min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7A64BD" w:rsidRPr="007A64BD" w:rsidRDefault="007A64BD" w:rsidP="007A64BD">
            <w:pPr>
              <w:jc w:val="both"/>
              <w:rPr>
                <w:rFonts w:asciiTheme="minorHAnsi" w:eastAsia="Calibri" w:hAnsiTheme="minorHAnsi" w:cs="Arial"/>
                <w:color w:val="002060"/>
                <w:lang w:val="el-GR"/>
              </w:rPr>
            </w:pPr>
            <w:r w:rsidRPr="007A64BD">
              <w:rPr>
                <w:rFonts w:asciiTheme="minorHAnsi" w:eastAsia="Calibri" w:hAnsiTheme="minorHAnsi" w:cs="Arial"/>
                <w:color w:val="002060"/>
                <w:lang w:val="el-GR"/>
              </w:rPr>
              <w:t>Π ΝΑΣΚΟΥ ΠΕΡΡΑΚΗ, ΔΙΕΘΝΕΙΣ ΟΡΓΑΝΙΣΜΟΙ, ΕΚΔΟΣΕΙΣ ΣΑΚΚΟΥΛΑ, 2016</w:t>
            </w:r>
          </w:p>
          <w:p w:rsidR="007A64BD" w:rsidRDefault="007A64BD" w:rsidP="007A64BD">
            <w:pPr>
              <w:jc w:val="both"/>
              <w:rPr>
                <w:rFonts w:asciiTheme="minorHAnsi" w:eastAsia="Calibri" w:hAnsiTheme="minorHAnsi" w:cs="Arial"/>
                <w:color w:val="002060"/>
                <w:lang w:val="el-GR"/>
              </w:rPr>
            </w:pPr>
          </w:p>
          <w:p w:rsidR="007A64BD" w:rsidRPr="007A64BD" w:rsidRDefault="007A64BD" w:rsidP="007A64BD">
            <w:pPr>
              <w:jc w:val="both"/>
              <w:rPr>
                <w:rFonts w:asciiTheme="minorHAnsi" w:eastAsia="Calibri" w:hAnsiTheme="minorHAnsi" w:cs="Arial"/>
                <w:color w:val="002060"/>
                <w:lang w:val="el-GR"/>
              </w:rPr>
            </w:pPr>
            <w:r w:rsidRPr="007A64BD">
              <w:rPr>
                <w:rFonts w:asciiTheme="minorHAnsi" w:eastAsia="Calibri" w:hAnsiTheme="minorHAnsi" w:cs="Arial"/>
                <w:color w:val="002060"/>
                <w:lang w:val="el-GR"/>
              </w:rPr>
              <w:t>Κ ΜΑΓΚΛΙΒΕΡΑ, ΟΙ ΔΙΕΘΝΕΙΣ ΟΡΓΑΝΙΣΜΟΙ ΤΙΥ ΕΥΡΥΤΕΡΟΥ ΜΕΣΟΓΕΙΑΚΟΥ ΧΩΡΟΥ, ΕΚΔΟΣΕΙΣ ΑΤΡΑΠΟΣ, 2005</w:t>
            </w:r>
          </w:p>
          <w:p w:rsidR="007A64BD" w:rsidRPr="007A64BD" w:rsidRDefault="007A64BD" w:rsidP="007A64BD">
            <w:pPr>
              <w:jc w:val="both"/>
              <w:rPr>
                <w:rFonts w:asciiTheme="minorHAnsi" w:eastAsia="Calibri" w:hAnsiTheme="minorHAnsi" w:cs="Arial"/>
                <w:color w:val="002060"/>
                <w:lang w:val="el-GR"/>
              </w:rPr>
            </w:pPr>
          </w:p>
          <w:p w:rsidR="007A64BD" w:rsidRPr="007A64BD" w:rsidRDefault="007A64BD" w:rsidP="007A64BD">
            <w:pPr>
              <w:jc w:val="both"/>
              <w:rPr>
                <w:rFonts w:asciiTheme="minorHAnsi" w:eastAsia="Calibri" w:hAnsiTheme="minorHAnsi" w:cs="Arial"/>
                <w:color w:val="002060"/>
                <w:lang w:val="en-GB"/>
              </w:rPr>
            </w:pPr>
            <w:bookmarkStart w:id="0" w:name="_GoBack"/>
            <w:bookmarkEnd w:id="0"/>
            <w:r w:rsidRPr="007A64BD">
              <w:rPr>
                <w:rFonts w:asciiTheme="minorHAnsi" w:eastAsia="Calibri" w:hAnsiTheme="minorHAnsi" w:cs="Arial"/>
                <w:color w:val="002060"/>
                <w:lang w:val="en-GB"/>
              </w:rPr>
              <w:t>International Organizations Law Review</w:t>
            </w:r>
          </w:p>
          <w:p w:rsidR="007A64BD" w:rsidRPr="007A64BD" w:rsidRDefault="007A64BD" w:rsidP="007A64BD">
            <w:pPr>
              <w:jc w:val="both"/>
              <w:rPr>
                <w:rFonts w:asciiTheme="minorHAnsi" w:eastAsia="Calibri" w:hAnsiTheme="minorHAnsi" w:cs="Arial"/>
                <w:color w:val="002060"/>
                <w:lang w:val="en-GB"/>
              </w:rPr>
            </w:pPr>
            <w:r w:rsidRPr="007A64BD">
              <w:rPr>
                <w:rFonts w:asciiTheme="minorHAnsi" w:eastAsia="Calibri" w:hAnsiTheme="minorHAnsi" w:cs="Arial"/>
                <w:color w:val="002060"/>
                <w:lang w:val="en-GB"/>
              </w:rPr>
              <w:t>Review of International Organizations</w:t>
            </w:r>
          </w:p>
          <w:p w:rsidR="007A64BD" w:rsidRPr="007A64BD" w:rsidRDefault="007A64BD" w:rsidP="007A64BD">
            <w:pPr>
              <w:jc w:val="both"/>
              <w:rPr>
                <w:rFonts w:asciiTheme="minorHAnsi" w:eastAsia="Calibri" w:hAnsiTheme="minorHAnsi" w:cs="Arial"/>
                <w:color w:val="002060"/>
                <w:lang w:val="en-GB"/>
              </w:rPr>
            </w:pPr>
            <w:r w:rsidRPr="007A64BD">
              <w:rPr>
                <w:rFonts w:asciiTheme="minorHAnsi" w:eastAsia="Calibri" w:hAnsiTheme="minorHAnsi" w:cs="Arial"/>
                <w:color w:val="002060"/>
                <w:lang w:val="en-GB"/>
              </w:rPr>
              <w:t>Journal of International Organizations Studies</w:t>
            </w:r>
          </w:p>
          <w:p w:rsidR="007A64BD" w:rsidRPr="007A64BD" w:rsidRDefault="007A64BD" w:rsidP="007A64BD">
            <w:pPr>
              <w:jc w:val="both"/>
              <w:rPr>
                <w:rFonts w:asciiTheme="minorHAnsi" w:eastAsia="Calibri" w:hAnsiTheme="minorHAnsi" w:cs="Arial"/>
                <w:color w:val="002060"/>
                <w:lang w:val="el-GR"/>
              </w:rPr>
            </w:pPr>
            <w:r w:rsidRPr="007A64BD">
              <w:rPr>
                <w:rFonts w:asciiTheme="minorHAnsi" w:eastAsia="Calibri" w:hAnsiTheme="minorHAnsi" w:cs="Arial"/>
                <w:color w:val="002060"/>
                <w:lang w:val="el-GR"/>
              </w:rPr>
              <w:t xml:space="preserve">American </w:t>
            </w:r>
            <w:proofErr w:type="spellStart"/>
            <w:r w:rsidRPr="007A64BD">
              <w:rPr>
                <w:rFonts w:asciiTheme="minorHAnsi" w:eastAsia="Calibri" w:hAnsiTheme="minorHAnsi" w:cs="Arial"/>
                <w:color w:val="002060"/>
                <w:lang w:val="el-GR"/>
              </w:rPr>
              <w:t>University</w:t>
            </w:r>
            <w:proofErr w:type="spellEnd"/>
            <w:r w:rsidRPr="007A64BD">
              <w:rPr>
                <w:rFonts w:asciiTheme="minorHAnsi" w:eastAsia="Calibri" w:hAnsiTheme="minorHAnsi" w:cs="Arial"/>
                <w:color w:val="002060"/>
                <w:lang w:val="el-GR"/>
              </w:rPr>
              <w:t xml:space="preserve"> International Law Review</w:t>
            </w:r>
          </w:p>
          <w:p w:rsidR="00CC1EC5" w:rsidRPr="007A64BD" w:rsidRDefault="007A64BD" w:rsidP="007A64BD">
            <w:pPr>
              <w:jc w:val="both"/>
              <w:rPr>
                <w:rFonts w:asciiTheme="minorHAnsi" w:eastAsia="Calibri" w:hAnsiTheme="minorHAnsi" w:cs="Arial"/>
                <w:color w:val="002060"/>
                <w:lang w:val="en-GB"/>
              </w:rPr>
            </w:pPr>
            <w:r w:rsidRPr="007A64BD">
              <w:rPr>
                <w:rFonts w:asciiTheme="minorHAnsi" w:eastAsia="Calibri" w:hAnsiTheme="minorHAnsi" w:cs="Arial"/>
                <w:color w:val="002060"/>
                <w:lang w:val="en-GB"/>
              </w:rPr>
              <w:t>Austrian Review of International and European Law</w:t>
            </w:r>
          </w:p>
        </w:tc>
      </w:tr>
    </w:tbl>
    <w:p w:rsidR="00B22020" w:rsidRDefault="00B22020"/>
    <w:sectPr w:rsidR="00B22020"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55BF9"/>
    <w:rsid w:val="0011070E"/>
    <w:rsid w:val="001A7AFC"/>
    <w:rsid w:val="00230AF8"/>
    <w:rsid w:val="002D55E8"/>
    <w:rsid w:val="003F5557"/>
    <w:rsid w:val="004C2EC5"/>
    <w:rsid w:val="005101F4"/>
    <w:rsid w:val="005B5E07"/>
    <w:rsid w:val="00602E46"/>
    <w:rsid w:val="006A5903"/>
    <w:rsid w:val="007226CF"/>
    <w:rsid w:val="007233D0"/>
    <w:rsid w:val="007A64BD"/>
    <w:rsid w:val="008254CA"/>
    <w:rsid w:val="008865E5"/>
    <w:rsid w:val="008965B5"/>
    <w:rsid w:val="008A48F2"/>
    <w:rsid w:val="009011C3"/>
    <w:rsid w:val="00A27137"/>
    <w:rsid w:val="00A617B8"/>
    <w:rsid w:val="00A771EB"/>
    <w:rsid w:val="00AB29AF"/>
    <w:rsid w:val="00B22020"/>
    <w:rsid w:val="00B5035B"/>
    <w:rsid w:val="00B70874"/>
    <w:rsid w:val="00C36535"/>
    <w:rsid w:val="00CC1EC5"/>
    <w:rsid w:val="00CE2D73"/>
    <w:rsid w:val="00EC2F5B"/>
    <w:rsid w:val="00F60B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C3736-B6C7-4FBA-8EB4-4B726934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AB29AF"/>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paragraph" w:styleId="a4">
    <w:name w:val="footnote text"/>
    <w:basedOn w:val="a"/>
    <w:link w:val="Char"/>
    <w:rsid w:val="00AB29AF"/>
    <w:rPr>
      <w:sz w:val="20"/>
      <w:szCs w:val="20"/>
    </w:rPr>
  </w:style>
  <w:style w:type="character" w:customStyle="1" w:styleId="Char">
    <w:name w:val="Κείμενο υποσημείωσης Char"/>
    <w:basedOn w:val="a0"/>
    <w:link w:val="a4"/>
    <w:rsid w:val="00AB29AF"/>
    <w:rPr>
      <w:rFonts w:ascii="Times New Roman" w:eastAsia="Times New Roman" w:hAnsi="Times New Roman" w:cs="Times New Roman"/>
      <w:sz w:val="20"/>
      <w:szCs w:val="20"/>
      <w:lang w:val="en-US"/>
    </w:rPr>
  </w:style>
  <w:style w:type="character" w:styleId="-">
    <w:name w:val="Hyperlink"/>
    <w:basedOn w:val="a0"/>
    <w:uiPriority w:val="99"/>
    <w:unhideWhenUsed/>
    <w:rsid w:val="00AB29AF"/>
    <w:rPr>
      <w:color w:val="0000FF"/>
      <w:u w:val="single"/>
    </w:rPr>
  </w:style>
  <w:style w:type="character" w:customStyle="1" w:styleId="1Char">
    <w:name w:val="Επικεφαλίδα 1 Char"/>
    <w:basedOn w:val="a0"/>
    <w:link w:val="1"/>
    <w:uiPriority w:val="9"/>
    <w:rsid w:val="00AB29AF"/>
    <w:rPr>
      <w:rFonts w:ascii="Times New Roman" w:eastAsia="Times New Roman" w:hAnsi="Times New Roman" w:cs="Times New Roman"/>
      <w:b/>
      <w:bCs/>
      <w:kern w:val="36"/>
      <w:sz w:val="48"/>
      <w:szCs w:val="48"/>
      <w:lang w:eastAsia="el-GR"/>
    </w:rPr>
  </w:style>
  <w:style w:type="character" w:customStyle="1" w:styleId="pissn">
    <w:name w:val="pissn"/>
    <w:basedOn w:val="a0"/>
    <w:rsid w:val="00AB29AF"/>
  </w:style>
  <w:style w:type="character" w:customStyle="1" w:styleId="eissn">
    <w:name w:val="eissn"/>
    <w:basedOn w:val="a0"/>
    <w:rsid w:val="00AB29AF"/>
  </w:style>
  <w:style w:type="character" w:customStyle="1" w:styleId="titleheading6">
    <w:name w:val="titleheading6"/>
    <w:basedOn w:val="a0"/>
    <w:rsid w:val="00A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3656">
      <w:bodyDiv w:val="1"/>
      <w:marLeft w:val="0"/>
      <w:marRight w:val="0"/>
      <w:marTop w:val="0"/>
      <w:marBottom w:val="0"/>
      <w:divBdr>
        <w:top w:val="none" w:sz="0" w:space="0" w:color="auto"/>
        <w:left w:val="none" w:sz="0" w:space="0" w:color="auto"/>
        <w:bottom w:val="none" w:sz="0" w:space="0" w:color="auto"/>
        <w:right w:val="none" w:sz="0" w:space="0" w:color="auto"/>
      </w:divBdr>
      <w:divsChild>
        <w:div w:id="716976106">
          <w:marLeft w:val="0"/>
          <w:marRight w:val="0"/>
          <w:marTop w:val="100"/>
          <w:marBottom w:val="100"/>
          <w:divBdr>
            <w:top w:val="none" w:sz="0" w:space="0" w:color="auto"/>
            <w:left w:val="none" w:sz="0" w:space="0" w:color="auto"/>
            <w:bottom w:val="none" w:sz="0" w:space="0" w:color="auto"/>
            <w:right w:val="none" w:sz="0" w:space="0" w:color="auto"/>
          </w:divBdr>
          <w:divsChild>
            <w:div w:id="1980958561">
              <w:marLeft w:val="0"/>
              <w:marRight w:val="0"/>
              <w:marTop w:val="0"/>
              <w:marBottom w:val="0"/>
              <w:divBdr>
                <w:top w:val="none" w:sz="0" w:space="0" w:color="auto"/>
                <w:left w:val="none" w:sz="0" w:space="0" w:color="auto"/>
                <w:bottom w:val="none" w:sz="0" w:space="0" w:color="auto"/>
                <w:right w:val="none" w:sz="0" w:space="0" w:color="auto"/>
              </w:divBdr>
              <w:divsChild>
                <w:div w:id="2082480070">
                  <w:marLeft w:val="84"/>
                  <w:marRight w:val="84"/>
                  <w:marTop w:val="84"/>
                  <w:marBottom w:val="84"/>
                  <w:divBdr>
                    <w:top w:val="none" w:sz="0" w:space="0" w:color="auto"/>
                    <w:left w:val="none" w:sz="0" w:space="0" w:color="auto"/>
                    <w:bottom w:val="none" w:sz="0" w:space="0" w:color="auto"/>
                    <w:right w:val="none" w:sz="0" w:space="0" w:color="auto"/>
                  </w:divBdr>
                  <w:divsChild>
                    <w:div w:id="721752605">
                      <w:marLeft w:val="0"/>
                      <w:marRight w:val="0"/>
                      <w:marTop w:val="0"/>
                      <w:marBottom w:val="0"/>
                      <w:divBdr>
                        <w:top w:val="none" w:sz="0" w:space="0" w:color="auto"/>
                        <w:left w:val="none" w:sz="0" w:space="0" w:color="auto"/>
                        <w:bottom w:val="none" w:sz="0" w:space="0" w:color="auto"/>
                        <w:right w:val="none" w:sz="0" w:space="0" w:color="auto"/>
                      </w:divBdr>
                      <w:divsChild>
                        <w:div w:id="1289824016">
                          <w:marLeft w:val="0"/>
                          <w:marRight w:val="0"/>
                          <w:marTop w:val="0"/>
                          <w:marBottom w:val="0"/>
                          <w:divBdr>
                            <w:top w:val="none" w:sz="0" w:space="0" w:color="auto"/>
                            <w:left w:val="none" w:sz="0" w:space="0" w:color="auto"/>
                            <w:bottom w:val="none" w:sz="0" w:space="0" w:color="auto"/>
                            <w:right w:val="none" w:sz="0" w:space="0" w:color="auto"/>
                          </w:divBdr>
                          <w:divsChild>
                            <w:div w:id="1349255470">
                              <w:marLeft w:val="0"/>
                              <w:marRight w:val="0"/>
                              <w:marTop w:val="0"/>
                              <w:marBottom w:val="0"/>
                              <w:divBdr>
                                <w:top w:val="none" w:sz="0" w:space="0" w:color="auto"/>
                                <w:left w:val="none" w:sz="0" w:space="0" w:color="auto"/>
                                <w:bottom w:val="none" w:sz="0" w:space="0" w:color="auto"/>
                                <w:right w:val="none" w:sz="0" w:space="0" w:color="auto"/>
                              </w:divBdr>
                              <w:divsChild>
                                <w:div w:id="2106419383">
                                  <w:marLeft w:val="0"/>
                                  <w:marRight w:val="0"/>
                                  <w:marTop w:val="0"/>
                                  <w:marBottom w:val="0"/>
                                  <w:divBdr>
                                    <w:top w:val="none" w:sz="0" w:space="0" w:color="auto"/>
                                    <w:left w:val="none" w:sz="0" w:space="0" w:color="auto"/>
                                    <w:bottom w:val="none" w:sz="0" w:space="0" w:color="auto"/>
                                    <w:right w:val="none" w:sz="0" w:space="0" w:color="auto"/>
                                  </w:divBdr>
                                  <w:divsChild>
                                    <w:div w:id="1581675448">
                                      <w:marLeft w:val="84"/>
                                      <w:marRight w:val="84"/>
                                      <w:marTop w:val="84"/>
                                      <w:marBottom w:val="84"/>
                                      <w:divBdr>
                                        <w:top w:val="none" w:sz="0" w:space="0" w:color="auto"/>
                                        <w:left w:val="none" w:sz="0" w:space="0" w:color="auto"/>
                                        <w:bottom w:val="none" w:sz="0" w:space="0" w:color="auto"/>
                                        <w:right w:val="none" w:sz="0" w:space="0" w:color="auto"/>
                                      </w:divBdr>
                                      <w:divsChild>
                                        <w:div w:id="778379355">
                                          <w:marLeft w:val="0"/>
                                          <w:marRight w:val="0"/>
                                          <w:marTop w:val="0"/>
                                          <w:marBottom w:val="0"/>
                                          <w:divBdr>
                                            <w:top w:val="none" w:sz="0" w:space="0" w:color="auto"/>
                                            <w:left w:val="none" w:sz="0" w:space="0" w:color="auto"/>
                                            <w:bottom w:val="none" w:sz="0" w:space="0" w:color="auto"/>
                                            <w:right w:val="none" w:sz="0" w:space="0" w:color="auto"/>
                                          </w:divBdr>
                                          <w:divsChild>
                                            <w:div w:id="1234507245">
                                              <w:marLeft w:val="0"/>
                                              <w:marRight w:val="0"/>
                                              <w:marTop w:val="0"/>
                                              <w:marBottom w:val="0"/>
                                              <w:divBdr>
                                                <w:top w:val="none" w:sz="0" w:space="0" w:color="auto"/>
                                                <w:left w:val="none" w:sz="0" w:space="0" w:color="auto"/>
                                                <w:bottom w:val="none" w:sz="0" w:space="0" w:color="auto"/>
                                                <w:right w:val="none" w:sz="0" w:space="0" w:color="auto"/>
                                              </w:divBdr>
                                              <w:divsChild>
                                                <w:div w:id="1890461040">
                                                  <w:marLeft w:val="0"/>
                                                  <w:marRight w:val="0"/>
                                                  <w:marTop w:val="0"/>
                                                  <w:marBottom w:val="0"/>
                                                  <w:divBdr>
                                                    <w:top w:val="none" w:sz="0" w:space="0" w:color="auto"/>
                                                    <w:left w:val="none" w:sz="0" w:space="0" w:color="auto"/>
                                                    <w:bottom w:val="none" w:sz="0" w:space="0" w:color="auto"/>
                                                    <w:right w:val="none" w:sz="0" w:space="0" w:color="auto"/>
                                                  </w:divBdr>
                                                  <w:divsChild>
                                                    <w:div w:id="104270641">
                                                      <w:marLeft w:val="0"/>
                                                      <w:marRight w:val="0"/>
                                                      <w:marTop w:val="0"/>
                                                      <w:marBottom w:val="0"/>
                                                      <w:divBdr>
                                                        <w:top w:val="none" w:sz="0" w:space="0" w:color="auto"/>
                                                        <w:left w:val="none" w:sz="0" w:space="0" w:color="auto"/>
                                                        <w:bottom w:val="none" w:sz="0" w:space="0" w:color="auto"/>
                                                        <w:right w:val="none" w:sz="0" w:space="0" w:color="auto"/>
                                                      </w:divBdr>
                                                      <w:divsChild>
                                                        <w:div w:id="598757362">
                                                          <w:marLeft w:val="0"/>
                                                          <w:marRight w:val="0"/>
                                                          <w:marTop w:val="0"/>
                                                          <w:marBottom w:val="0"/>
                                                          <w:divBdr>
                                                            <w:top w:val="none" w:sz="0" w:space="0" w:color="auto"/>
                                                            <w:left w:val="none" w:sz="0" w:space="0" w:color="auto"/>
                                                            <w:bottom w:val="none" w:sz="0" w:space="0" w:color="auto"/>
                                                            <w:right w:val="none" w:sz="0" w:space="0" w:color="auto"/>
                                                          </w:divBdr>
                                                          <w:divsChild>
                                                            <w:div w:id="1880897998">
                                                              <w:marLeft w:val="0"/>
                                                              <w:marRight w:val="0"/>
                                                              <w:marTop w:val="0"/>
                                                              <w:marBottom w:val="0"/>
                                                              <w:divBdr>
                                                                <w:top w:val="none" w:sz="0" w:space="0" w:color="auto"/>
                                                                <w:left w:val="none" w:sz="0" w:space="0" w:color="auto"/>
                                                                <w:bottom w:val="none" w:sz="0" w:space="0" w:color="auto"/>
                                                                <w:right w:val="none" w:sz="0" w:space="0" w:color="auto"/>
                                                              </w:divBdr>
                                                              <w:divsChild>
                                                                <w:div w:id="1689598309">
                                                                  <w:marLeft w:val="84"/>
                                                                  <w:marRight w:val="84"/>
                                                                  <w:marTop w:val="84"/>
                                                                  <w:marBottom w:val="84"/>
                                                                  <w:divBdr>
                                                                    <w:top w:val="none" w:sz="0" w:space="0" w:color="auto"/>
                                                                    <w:left w:val="none" w:sz="0" w:space="0" w:color="auto"/>
                                                                    <w:bottom w:val="none" w:sz="0" w:space="0" w:color="auto"/>
                                                                    <w:right w:val="none" w:sz="0" w:space="0" w:color="auto"/>
                                                                  </w:divBdr>
                                                                  <w:divsChild>
                                                                    <w:div w:id="1777211626">
                                                                      <w:marLeft w:val="0"/>
                                                                      <w:marRight w:val="0"/>
                                                                      <w:marTop w:val="0"/>
                                                                      <w:marBottom w:val="0"/>
                                                                      <w:divBdr>
                                                                        <w:top w:val="none" w:sz="0" w:space="0" w:color="auto"/>
                                                                        <w:left w:val="none" w:sz="0" w:space="0" w:color="auto"/>
                                                                        <w:bottom w:val="none" w:sz="0" w:space="0" w:color="auto"/>
                                                                        <w:right w:val="none" w:sz="0" w:space="0" w:color="auto"/>
                                                                      </w:divBdr>
                                                                      <w:divsChild>
                                                                        <w:div w:id="510071765">
                                                                          <w:marLeft w:val="0"/>
                                                                          <w:marRight w:val="0"/>
                                                                          <w:marTop w:val="0"/>
                                                                          <w:marBottom w:val="0"/>
                                                                          <w:divBdr>
                                                                            <w:top w:val="none" w:sz="0" w:space="0" w:color="auto"/>
                                                                            <w:left w:val="none" w:sz="0" w:space="0" w:color="auto"/>
                                                                            <w:bottom w:val="none" w:sz="0" w:space="0" w:color="auto"/>
                                                                            <w:right w:val="none" w:sz="0" w:space="0" w:color="auto"/>
                                                                          </w:divBdr>
                                                                          <w:divsChild>
                                                                            <w:div w:id="1278025501">
                                                                              <w:marLeft w:val="0"/>
                                                                              <w:marRight w:val="0"/>
                                                                              <w:marTop w:val="0"/>
                                                                              <w:marBottom w:val="0"/>
                                                                              <w:divBdr>
                                                                                <w:top w:val="none" w:sz="0" w:space="0" w:color="auto"/>
                                                                                <w:left w:val="none" w:sz="0" w:space="0" w:color="auto"/>
                                                                                <w:bottom w:val="none" w:sz="0" w:space="0" w:color="auto"/>
                                                                                <w:right w:val="none" w:sz="0" w:space="0" w:color="auto"/>
                                                                              </w:divBdr>
                                                                              <w:divsChild>
                                                                                <w:div w:id="1680237096">
                                                                                  <w:marLeft w:val="0"/>
                                                                                  <w:marRight w:val="0"/>
                                                                                  <w:marTop w:val="0"/>
                                                                                  <w:marBottom w:val="0"/>
                                                                                  <w:divBdr>
                                                                                    <w:top w:val="none" w:sz="0" w:space="0" w:color="auto"/>
                                                                                    <w:left w:val="none" w:sz="0" w:space="0" w:color="auto"/>
                                                                                    <w:bottom w:val="none" w:sz="0" w:space="0" w:color="auto"/>
                                                                                    <w:right w:val="none" w:sz="0" w:space="0" w:color="auto"/>
                                                                                  </w:divBdr>
                                                                                  <w:divsChild>
                                                                                    <w:div w:id="673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06387">
      <w:bodyDiv w:val="1"/>
      <w:marLeft w:val="0"/>
      <w:marRight w:val="0"/>
      <w:marTop w:val="0"/>
      <w:marBottom w:val="0"/>
      <w:divBdr>
        <w:top w:val="none" w:sz="0" w:space="0" w:color="auto"/>
        <w:left w:val="none" w:sz="0" w:space="0" w:color="auto"/>
        <w:bottom w:val="none" w:sz="0" w:space="0" w:color="auto"/>
        <w:right w:val="none" w:sz="0" w:space="0" w:color="auto"/>
      </w:divBdr>
      <w:divsChild>
        <w:div w:id="1594241713">
          <w:marLeft w:val="0"/>
          <w:marRight w:val="0"/>
          <w:marTop w:val="0"/>
          <w:marBottom w:val="0"/>
          <w:divBdr>
            <w:top w:val="none" w:sz="0" w:space="0" w:color="auto"/>
            <w:left w:val="none" w:sz="0" w:space="0" w:color="auto"/>
            <w:bottom w:val="none" w:sz="0" w:space="0" w:color="auto"/>
            <w:right w:val="none" w:sz="0" w:space="0" w:color="auto"/>
          </w:divBdr>
          <w:divsChild>
            <w:div w:id="233929789">
              <w:marLeft w:val="0"/>
              <w:marRight w:val="0"/>
              <w:marTop w:val="0"/>
              <w:marBottom w:val="0"/>
              <w:divBdr>
                <w:top w:val="none" w:sz="0" w:space="0" w:color="auto"/>
                <w:left w:val="none" w:sz="0" w:space="0" w:color="auto"/>
                <w:bottom w:val="none" w:sz="0" w:space="0" w:color="auto"/>
                <w:right w:val="none" w:sz="0" w:space="0" w:color="auto"/>
              </w:divBdr>
              <w:divsChild>
                <w:div w:id="461773689">
                  <w:marLeft w:val="0"/>
                  <w:marRight w:val="0"/>
                  <w:marTop w:val="0"/>
                  <w:marBottom w:val="0"/>
                  <w:divBdr>
                    <w:top w:val="none" w:sz="0" w:space="0" w:color="auto"/>
                    <w:left w:val="none" w:sz="0" w:space="0" w:color="auto"/>
                    <w:bottom w:val="none" w:sz="0" w:space="0" w:color="auto"/>
                    <w:right w:val="none" w:sz="0" w:space="0" w:color="auto"/>
                  </w:divBdr>
                  <w:divsChild>
                    <w:div w:id="1711492315">
                      <w:marLeft w:val="0"/>
                      <w:marRight w:val="0"/>
                      <w:marTop w:val="0"/>
                      <w:marBottom w:val="0"/>
                      <w:divBdr>
                        <w:top w:val="none" w:sz="0" w:space="0" w:color="auto"/>
                        <w:left w:val="none" w:sz="0" w:space="0" w:color="auto"/>
                        <w:bottom w:val="none" w:sz="0" w:space="0" w:color="auto"/>
                        <w:right w:val="none" w:sz="0" w:space="0" w:color="auto"/>
                      </w:divBdr>
                      <w:divsChild>
                        <w:div w:id="1656448443">
                          <w:marLeft w:val="0"/>
                          <w:marRight w:val="0"/>
                          <w:marTop w:val="0"/>
                          <w:marBottom w:val="0"/>
                          <w:divBdr>
                            <w:top w:val="none" w:sz="0" w:space="0" w:color="auto"/>
                            <w:left w:val="none" w:sz="0" w:space="0" w:color="auto"/>
                            <w:bottom w:val="none" w:sz="0" w:space="0" w:color="auto"/>
                            <w:right w:val="none" w:sz="0" w:space="0" w:color="auto"/>
                          </w:divBdr>
                          <w:divsChild>
                            <w:div w:id="2044793162">
                              <w:marLeft w:val="0"/>
                              <w:marRight w:val="0"/>
                              <w:marTop w:val="0"/>
                              <w:marBottom w:val="0"/>
                              <w:divBdr>
                                <w:top w:val="none" w:sz="0" w:space="0" w:color="auto"/>
                                <w:left w:val="none" w:sz="0" w:space="0" w:color="auto"/>
                                <w:bottom w:val="single" w:sz="4" w:space="0" w:color="C9C9C9"/>
                                <w:right w:val="none" w:sz="0" w:space="0" w:color="auto"/>
                              </w:divBdr>
                              <w:divsChild>
                                <w:div w:id="15471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92034">
      <w:bodyDiv w:val="1"/>
      <w:marLeft w:val="0"/>
      <w:marRight w:val="0"/>
      <w:marTop w:val="0"/>
      <w:marBottom w:val="0"/>
      <w:divBdr>
        <w:top w:val="none" w:sz="0" w:space="0" w:color="auto"/>
        <w:left w:val="none" w:sz="0" w:space="0" w:color="auto"/>
        <w:bottom w:val="none" w:sz="0" w:space="0" w:color="auto"/>
        <w:right w:val="none" w:sz="0" w:space="0" w:color="auto"/>
      </w:divBdr>
      <w:divsChild>
        <w:div w:id="1555046518">
          <w:marLeft w:val="0"/>
          <w:marRight w:val="0"/>
          <w:marTop w:val="0"/>
          <w:marBottom w:val="0"/>
          <w:divBdr>
            <w:top w:val="none" w:sz="0" w:space="0" w:color="auto"/>
            <w:left w:val="none" w:sz="0" w:space="0" w:color="auto"/>
            <w:bottom w:val="none" w:sz="0" w:space="0" w:color="auto"/>
            <w:right w:val="none" w:sz="0" w:space="0" w:color="auto"/>
          </w:divBdr>
          <w:divsChild>
            <w:div w:id="42945954">
              <w:marLeft w:val="0"/>
              <w:marRight w:val="0"/>
              <w:marTop w:val="0"/>
              <w:marBottom w:val="0"/>
              <w:divBdr>
                <w:top w:val="none" w:sz="0" w:space="0" w:color="auto"/>
                <w:left w:val="none" w:sz="0" w:space="0" w:color="auto"/>
                <w:bottom w:val="none" w:sz="0" w:space="0" w:color="auto"/>
                <w:right w:val="none" w:sz="0" w:space="0" w:color="auto"/>
              </w:divBdr>
              <w:divsChild>
                <w:div w:id="1900170219">
                  <w:marLeft w:val="0"/>
                  <w:marRight w:val="0"/>
                  <w:marTop w:val="0"/>
                  <w:marBottom w:val="0"/>
                  <w:divBdr>
                    <w:top w:val="none" w:sz="0" w:space="0" w:color="auto"/>
                    <w:left w:val="none" w:sz="0" w:space="0" w:color="auto"/>
                    <w:bottom w:val="none" w:sz="0" w:space="0" w:color="auto"/>
                    <w:right w:val="none" w:sz="0" w:space="0" w:color="auto"/>
                  </w:divBdr>
                  <w:divsChild>
                    <w:div w:id="894583288">
                      <w:marLeft w:val="0"/>
                      <w:marRight w:val="0"/>
                      <w:marTop w:val="0"/>
                      <w:marBottom w:val="0"/>
                      <w:divBdr>
                        <w:top w:val="none" w:sz="0" w:space="0" w:color="auto"/>
                        <w:left w:val="none" w:sz="0" w:space="0" w:color="auto"/>
                        <w:bottom w:val="none" w:sz="0" w:space="0" w:color="auto"/>
                        <w:right w:val="none" w:sz="0" w:space="0" w:color="auto"/>
                      </w:divBdr>
                      <w:divsChild>
                        <w:div w:id="467554468">
                          <w:marLeft w:val="0"/>
                          <w:marRight w:val="0"/>
                          <w:marTop w:val="0"/>
                          <w:marBottom w:val="0"/>
                          <w:divBdr>
                            <w:top w:val="none" w:sz="0" w:space="0" w:color="auto"/>
                            <w:left w:val="none" w:sz="0" w:space="0" w:color="auto"/>
                            <w:bottom w:val="none" w:sz="0" w:space="0" w:color="auto"/>
                            <w:right w:val="none" w:sz="0" w:space="0" w:color="auto"/>
                          </w:divBdr>
                          <w:divsChild>
                            <w:div w:id="1541092103">
                              <w:marLeft w:val="0"/>
                              <w:marRight w:val="0"/>
                              <w:marTop w:val="0"/>
                              <w:marBottom w:val="0"/>
                              <w:divBdr>
                                <w:top w:val="none" w:sz="0" w:space="0" w:color="auto"/>
                                <w:left w:val="none" w:sz="0" w:space="0" w:color="auto"/>
                                <w:bottom w:val="none" w:sz="0" w:space="0" w:color="auto"/>
                                <w:right w:val="none" w:sz="0" w:space="0" w:color="auto"/>
                              </w:divBdr>
                              <w:divsChild>
                                <w:div w:id="1971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826</Words>
  <Characters>4711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Eleanna</cp:lastModifiedBy>
  <cp:revision>3</cp:revision>
  <dcterms:created xsi:type="dcterms:W3CDTF">2017-09-14T07:59:00Z</dcterms:created>
  <dcterms:modified xsi:type="dcterms:W3CDTF">2017-09-14T08:54:00Z</dcterms:modified>
</cp:coreProperties>
</file>