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EC5" w:rsidRPr="006403CB" w:rsidRDefault="00CC1EC5" w:rsidP="00CC1EC5">
      <w:pPr>
        <w:spacing w:before="120" w:line="276" w:lineRule="auto"/>
        <w:ind w:firstLine="357"/>
        <w:jc w:val="center"/>
        <w:rPr>
          <w:rFonts w:asciiTheme="majorHAnsi" w:hAnsiTheme="majorHAnsi" w:cs="Arial"/>
          <w:lang w:val="en-GB"/>
        </w:rPr>
      </w:pPr>
      <w:r w:rsidRPr="006403CB">
        <w:rPr>
          <w:rFonts w:asciiTheme="majorHAnsi" w:hAnsiTheme="majorHAnsi" w:cs="Arial"/>
          <w:b/>
          <w:lang w:val="en-GB"/>
        </w:rPr>
        <w:t>COURSE OUTLINE</w:t>
      </w:r>
    </w:p>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1103"/>
        <w:gridCol w:w="1276"/>
        <w:gridCol w:w="1200"/>
        <w:gridCol w:w="342"/>
        <w:gridCol w:w="1228"/>
      </w:tblGrid>
      <w:tr w:rsidR="00035C6E" w:rsidRPr="006403CB" w:rsidTr="00035C6E">
        <w:tc>
          <w:tcPr>
            <w:tcW w:w="3147" w:type="dxa"/>
            <w:shd w:val="clear" w:color="auto" w:fill="D0CECE" w:themeFill="background2" w:themeFillShade="E6"/>
          </w:tcPr>
          <w:p w:rsidR="00035C6E" w:rsidRPr="006403CB" w:rsidRDefault="00035C6E" w:rsidP="00035C6E">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149" w:type="dxa"/>
            <w:gridSpan w:val="5"/>
          </w:tcPr>
          <w:p w:rsidR="00035C6E" w:rsidRPr="006403CB" w:rsidRDefault="00035C6E" w:rsidP="00035C6E">
            <w:pPr>
              <w:rPr>
                <w:rFonts w:asciiTheme="majorHAnsi" w:hAnsiTheme="majorHAnsi" w:cs="Arial"/>
                <w:color w:val="002060"/>
                <w:sz w:val="20"/>
                <w:szCs w:val="20"/>
                <w:lang w:val="en-GB"/>
              </w:rPr>
            </w:pPr>
            <w:r>
              <w:rPr>
                <w:rFonts w:asciiTheme="majorHAnsi" w:hAnsiTheme="majorHAnsi" w:cs="Arial"/>
                <w:color w:val="002060"/>
                <w:sz w:val="20"/>
                <w:szCs w:val="20"/>
                <w:lang w:val="en-GB"/>
              </w:rPr>
              <w:t>HUMANITIES</w:t>
            </w:r>
          </w:p>
        </w:tc>
      </w:tr>
      <w:tr w:rsidR="00035C6E" w:rsidRPr="006403CB" w:rsidTr="00035C6E">
        <w:tc>
          <w:tcPr>
            <w:tcW w:w="3147" w:type="dxa"/>
            <w:shd w:val="clear" w:color="auto" w:fill="D0CECE" w:themeFill="background2" w:themeFillShade="E6"/>
          </w:tcPr>
          <w:p w:rsidR="00035C6E" w:rsidRPr="006403CB" w:rsidRDefault="00035C6E" w:rsidP="00035C6E">
            <w:pPr>
              <w:jc w:val="right"/>
              <w:rPr>
                <w:rFonts w:asciiTheme="majorHAnsi" w:hAnsiTheme="majorHAnsi" w:cs="Arial"/>
                <w:b/>
                <w:sz w:val="20"/>
                <w:szCs w:val="20"/>
                <w:lang w:val="en-GB"/>
              </w:rPr>
            </w:pPr>
            <w:r w:rsidRPr="006403CB">
              <w:rPr>
                <w:rFonts w:asciiTheme="majorHAnsi" w:hAnsiTheme="majorHAnsi" w:cs="Arial"/>
                <w:b/>
                <w:sz w:val="20"/>
                <w:szCs w:val="20"/>
                <w:lang w:val="en-GB"/>
              </w:rPr>
              <w:t>ACADEMIC UNIT</w:t>
            </w:r>
          </w:p>
        </w:tc>
        <w:tc>
          <w:tcPr>
            <w:tcW w:w="5149" w:type="dxa"/>
            <w:gridSpan w:val="5"/>
          </w:tcPr>
          <w:p w:rsidR="00035C6E" w:rsidRPr="006403CB" w:rsidRDefault="00035C6E" w:rsidP="00035C6E">
            <w:pPr>
              <w:rPr>
                <w:rFonts w:asciiTheme="majorHAnsi" w:hAnsiTheme="majorHAnsi" w:cs="Arial"/>
                <w:color w:val="002060"/>
                <w:sz w:val="20"/>
                <w:szCs w:val="20"/>
                <w:lang w:val="en-GB"/>
              </w:rPr>
            </w:pPr>
            <w:r>
              <w:rPr>
                <w:rFonts w:asciiTheme="majorHAnsi" w:hAnsiTheme="majorHAnsi" w:cs="Arial"/>
                <w:color w:val="002060"/>
                <w:sz w:val="20"/>
                <w:szCs w:val="20"/>
                <w:lang w:val="en-GB"/>
              </w:rPr>
              <w:t>DEPARTMENT OF MEDITERRANEAN STUDIES</w:t>
            </w:r>
          </w:p>
        </w:tc>
      </w:tr>
      <w:tr w:rsidR="00035C6E" w:rsidRPr="006403CB" w:rsidTr="00035C6E">
        <w:tc>
          <w:tcPr>
            <w:tcW w:w="3147" w:type="dxa"/>
            <w:shd w:val="clear" w:color="auto" w:fill="D0CECE" w:themeFill="background2" w:themeFillShade="E6"/>
          </w:tcPr>
          <w:p w:rsidR="00035C6E" w:rsidRPr="006403CB" w:rsidRDefault="00035C6E" w:rsidP="00035C6E">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149" w:type="dxa"/>
            <w:gridSpan w:val="5"/>
          </w:tcPr>
          <w:p w:rsidR="00035C6E" w:rsidRPr="006403CB" w:rsidRDefault="00035C6E" w:rsidP="00035C6E">
            <w:pPr>
              <w:rPr>
                <w:rFonts w:asciiTheme="majorHAnsi" w:hAnsiTheme="majorHAnsi" w:cs="Arial"/>
                <w:color w:val="002060"/>
                <w:sz w:val="20"/>
                <w:szCs w:val="20"/>
                <w:lang w:val="en-GB"/>
              </w:rPr>
            </w:pPr>
            <w:r>
              <w:rPr>
                <w:rFonts w:asciiTheme="majorHAnsi" w:hAnsiTheme="majorHAnsi" w:cs="Arial"/>
                <w:color w:val="002060"/>
                <w:sz w:val="20"/>
                <w:szCs w:val="20"/>
                <w:lang w:val="en-GB"/>
              </w:rPr>
              <w:t>UNDERGRATUATE</w:t>
            </w:r>
          </w:p>
        </w:tc>
      </w:tr>
      <w:tr w:rsidR="00CC1EC5" w:rsidRPr="006403CB" w:rsidTr="00035C6E">
        <w:tc>
          <w:tcPr>
            <w:tcW w:w="3147"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03" w:type="dxa"/>
          </w:tcPr>
          <w:p w:rsidR="00CC1EC5" w:rsidRPr="006403CB" w:rsidRDefault="00CC1EC5" w:rsidP="00E30CBA">
            <w:pPr>
              <w:rPr>
                <w:rFonts w:asciiTheme="majorHAnsi" w:hAnsiTheme="majorHAnsi" w:cs="Arial"/>
                <w:b/>
                <w:sz w:val="20"/>
                <w:szCs w:val="20"/>
                <w:lang w:val="en-GB"/>
              </w:rPr>
            </w:pPr>
          </w:p>
        </w:tc>
        <w:tc>
          <w:tcPr>
            <w:tcW w:w="2476" w:type="dxa"/>
            <w:gridSpan w:val="2"/>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70" w:type="dxa"/>
            <w:gridSpan w:val="2"/>
          </w:tcPr>
          <w:p w:rsidR="00CC1EC5" w:rsidRPr="001341A5" w:rsidRDefault="001341A5" w:rsidP="00E30CBA">
            <w:pPr>
              <w:rPr>
                <w:rFonts w:asciiTheme="majorHAnsi" w:hAnsiTheme="majorHAnsi" w:cs="Arial"/>
                <w:b/>
                <w:sz w:val="20"/>
                <w:szCs w:val="20"/>
                <w:lang w:val="el-GR"/>
              </w:rPr>
            </w:pPr>
            <w:r>
              <w:rPr>
                <w:rFonts w:asciiTheme="majorHAnsi" w:hAnsiTheme="majorHAnsi" w:cs="Arial"/>
                <w:b/>
                <w:sz w:val="20"/>
                <w:szCs w:val="20"/>
                <w:lang w:val="el-GR"/>
              </w:rPr>
              <w:t>7</w:t>
            </w:r>
          </w:p>
        </w:tc>
      </w:tr>
      <w:tr w:rsidR="00CC1EC5" w:rsidRPr="006403CB" w:rsidTr="00035C6E">
        <w:trPr>
          <w:trHeight w:val="375"/>
        </w:trPr>
        <w:tc>
          <w:tcPr>
            <w:tcW w:w="3147" w:type="dxa"/>
            <w:shd w:val="clear" w:color="auto" w:fill="D0CECE" w:themeFill="background2" w:themeFillShade="E6"/>
            <w:vAlign w:val="center"/>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149" w:type="dxa"/>
            <w:gridSpan w:val="5"/>
            <w:vAlign w:val="center"/>
          </w:tcPr>
          <w:p w:rsidR="00CC1EC5" w:rsidRPr="001341A5" w:rsidRDefault="001341A5" w:rsidP="00E30CBA">
            <w:pPr>
              <w:rPr>
                <w:rFonts w:asciiTheme="majorHAnsi" w:hAnsiTheme="majorHAnsi" w:cs="Arial"/>
                <w:sz w:val="20"/>
                <w:szCs w:val="20"/>
              </w:rPr>
            </w:pPr>
            <w:r>
              <w:rPr>
                <w:rFonts w:asciiTheme="majorHAnsi" w:hAnsiTheme="majorHAnsi" w:cs="Arial"/>
                <w:sz w:val="20"/>
                <w:szCs w:val="20"/>
              </w:rPr>
              <w:t>Political Economy of International Relations</w:t>
            </w:r>
          </w:p>
        </w:tc>
      </w:tr>
      <w:tr w:rsidR="00CC1EC5" w:rsidRPr="006403CB" w:rsidTr="00035C6E">
        <w:trPr>
          <w:trHeight w:val="196"/>
        </w:trPr>
        <w:tc>
          <w:tcPr>
            <w:tcW w:w="5526" w:type="dxa"/>
            <w:gridSpan w:val="3"/>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42" w:type="dxa"/>
            <w:gridSpan w:val="2"/>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28" w:type="dxa"/>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035C6E" w:rsidRPr="006403CB" w:rsidTr="00035C6E">
        <w:trPr>
          <w:trHeight w:val="194"/>
        </w:trPr>
        <w:tc>
          <w:tcPr>
            <w:tcW w:w="5526" w:type="dxa"/>
            <w:gridSpan w:val="3"/>
          </w:tcPr>
          <w:p w:rsidR="00035C6E" w:rsidRPr="006403CB" w:rsidRDefault="00035C6E" w:rsidP="00035C6E">
            <w:pPr>
              <w:jc w:val="right"/>
              <w:rPr>
                <w:rFonts w:asciiTheme="majorHAnsi" w:hAnsiTheme="majorHAnsi" w:cs="Arial"/>
                <w:color w:val="002060"/>
                <w:sz w:val="20"/>
                <w:szCs w:val="20"/>
                <w:lang w:val="en-GB"/>
              </w:rPr>
            </w:pPr>
          </w:p>
        </w:tc>
        <w:tc>
          <w:tcPr>
            <w:tcW w:w="1542" w:type="dxa"/>
            <w:gridSpan w:val="2"/>
          </w:tcPr>
          <w:p w:rsidR="00035C6E" w:rsidRPr="006403CB" w:rsidRDefault="00035C6E" w:rsidP="00035C6E">
            <w:pPr>
              <w:jc w:val="center"/>
              <w:rPr>
                <w:rFonts w:asciiTheme="majorHAnsi" w:hAnsiTheme="majorHAnsi" w:cs="Arial"/>
                <w:color w:val="002060"/>
                <w:sz w:val="20"/>
                <w:szCs w:val="20"/>
                <w:lang w:val="en-GB"/>
              </w:rPr>
            </w:pPr>
            <w:r>
              <w:rPr>
                <w:rFonts w:ascii="Calibri" w:hAnsi="Calibri" w:cs="Arial"/>
                <w:color w:val="002060"/>
                <w:sz w:val="20"/>
                <w:szCs w:val="20"/>
                <w:lang w:val="el-GR"/>
              </w:rPr>
              <w:t>3 HOURS Χ 13 WEEKS</w:t>
            </w:r>
          </w:p>
        </w:tc>
        <w:tc>
          <w:tcPr>
            <w:tcW w:w="1228" w:type="dxa"/>
          </w:tcPr>
          <w:p w:rsidR="00035C6E" w:rsidRPr="006403CB" w:rsidRDefault="00035C6E" w:rsidP="00035C6E">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5</w:t>
            </w:r>
          </w:p>
        </w:tc>
      </w:tr>
      <w:tr w:rsidR="00CC1EC5" w:rsidRPr="006403CB" w:rsidTr="00035C6E">
        <w:trPr>
          <w:trHeight w:val="194"/>
        </w:trPr>
        <w:tc>
          <w:tcPr>
            <w:tcW w:w="5526" w:type="dxa"/>
            <w:gridSpan w:val="3"/>
          </w:tcPr>
          <w:p w:rsidR="00CC1EC5" w:rsidRPr="006403CB" w:rsidRDefault="00CC1EC5" w:rsidP="00E30CBA">
            <w:pPr>
              <w:jc w:val="right"/>
              <w:rPr>
                <w:rFonts w:asciiTheme="majorHAnsi" w:hAnsiTheme="majorHAnsi" w:cs="Arial"/>
                <w:b/>
                <w:color w:val="002060"/>
                <w:sz w:val="20"/>
                <w:szCs w:val="20"/>
                <w:lang w:val="en-GB"/>
              </w:rPr>
            </w:pPr>
          </w:p>
        </w:tc>
        <w:tc>
          <w:tcPr>
            <w:tcW w:w="1542"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28"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035C6E">
        <w:trPr>
          <w:trHeight w:val="194"/>
        </w:trPr>
        <w:tc>
          <w:tcPr>
            <w:tcW w:w="5526" w:type="dxa"/>
            <w:gridSpan w:val="3"/>
          </w:tcPr>
          <w:p w:rsidR="00CC1EC5" w:rsidRPr="006403CB" w:rsidRDefault="00CC1EC5" w:rsidP="00E30CBA">
            <w:pPr>
              <w:rPr>
                <w:rFonts w:asciiTheme="majorHAnsi" w:hAnsiTheme="majorHAnsi" w:cs="Arial"/>
                <w:b/>
                <w:color w:val="002060"/>
                <w:sz w:val="20"/>
                <w:szCs w:val="20"/>
                <w:lang w:val="en-GB"/>
              </w:rPr>
            </w:pPr>
          </w:p>
        </w:tc>
        <w:tc>
          <w:tcPr>
            <w:tcW w:w="1542"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28"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035C6E">
        <w:trPr>
          <w:trHeight w:val="194"/>
        </w:trPr>
        <w:tc>
          <w:tcPr>
            <w:tcW w:w="5526" w:type="dxa"/>
            <w:gridSpan w:val="3"/>
            <w:shd w:val="clear" w:color="auto" w:fill="D0CECE" w:themeFill="background2" w:themeFillShade="E6"/>
          </w:tcPr>
          <w:p w:rsidR="00CC1EC5" w:rsidRPr="006403CB" w:rsidRDefault="00CC1EC5" w:rsidP="00E30CBA">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42"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28" w:type="dxa"/>
          </w:tcPr>
          <w:p w:rsidR="00CC1EC5" w:rsidRPr="006403CB" w:rsidRDefault="00CC1EC5" w:rsidP="00E30CBA">
            <w:pPr>
              <w:rPr>
                <w:rFonts w:asciiTheme="majorHAnsi" w:hAnsiTheme="majorHAnsi" w:cs="Arial"/>
                <w:color w:val="002060"/>
                <w:sz w:val="20"/>
                <w:szCs w:val="20"/>
                <w:lang w:val="en-GB"/>
              </w:rPr>
            </w:pPr>
          </w:p>
        </w:tc>
      </w:tr>
      <w:tr w:rsidR="00035C6E" w:rsidRPr="006403CB" w:rsidTr="00035C6E">
        <w:trPr>
          <w:trHeight w:val="599"/>
        </w:trPr>
        <w:tc>
          <w:tcPr>
            <w:tcW w:w="3147" w:type="dxa"/>
            <w:shd w:val="clear" w:color="auto" w:fill="D0CECE" w:themeFill="background2" w:themeFillShade="E6"/>
          </w:tcPr>
          <w:p w:rsidR="00035C6E" w:rsidRPr="006403CB" w:rsidRDefault="00035C6E" w:rsidP="00035C6E">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rsidR="00035C6E" w:rsidRPr="006403CB" w:rsidRDefault="00035C6E" w:rsidP="00035C6E">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149" w:type="dxa"/>
            <w:gridSpan w:val="5"/>
          </w:tcPr>
          <w:p w:rsidR="00035C6E" w:rsidRPr="00F64940" w:rsidRDefault="00035C6E" w:rsidP="00035C6E">
            <w:pPr>
              <w:rPr>
                <w:rFonts w:asciiTheme="majorHAnsi" w:hAnsiTheme="majorHAnsi" w:cs="Arial"/>
                <w:color w:val="002060"/>
                <w:lang w:val="en-GB"/>
              </w:rPr>
            </w:pPr>
            <w:r w:rsidRPr="00F64940">
              <w:rPr>
                <w:rFonts w:asciiTheme="majorHAnsi" w:hAnsiTheme="majorHAnsi" w:cs="Arial"/>
                <w:i/>
                <w:lang w:val="en-GB"/>
              </w:rPr>
              <w:t>specialised general knowledge</w:t>
            </w:r>
          </w:p>
        </w:tc>
      </w:tr>
      <w:tr w:rsidR="00035C6E" w:rsidRPr="006403CB" w:rsidTr="00035C6E">
        <w:tc>
          <w:tcPr>
            <w:tcW w:w="3147" w:type="dxa"/>
            <w:shd w:val="clear" w:color="auto" w:fill="D0CECE" w:themeFill="background2" w:themeFillShade="E6"/>
          </w:tcPr>
          <w:p w:rsidR="00035C6E" w:rsidRPr="006403CB" w:rsidRDefault="00035C6E" w:rsidP="00035C6E">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rsidR="00035C6E" w:rsidRPr="006403CB" w:rsidRDefault="00035C6E" w:rsidP="00035C6E">
            <w:pPr>
              <w:jc w:val="right"/>
              <w:rPr>
                <w:rFonts w:asciiTheme="majorHAnsi" w:hAnsiTheme="majorHAnsi" w:cs="Arial"/>
                <w:b/>
                <w:sz w:val="20"/>
                <w:szCs w:val="20"/>
                <w:lang w:val="en-GB"/>
              </w:rPr>
            </w:pPr>
          </w:p>
        </w:tc>
        <w:tc>
          <w:tcPr>
            <w:tcW w:w="5149" w:type="dxa"/>
            <w:gridSpan w:val="5"/>
          </w:tcPr>
          <w:p w:rsidR="00035C6E" w:rsidRPr="00F64940" w:rsidRDefault="00035C6E" w:rsidP="00035C6E">
            <w:pPr>
              <w:rPr>
                <w:rFonts w:asciiTheme="majorHAnsi" w:hAnsiTheme="majorHAnsi" w:cs="Arial"/>
                <w:color w:val="002060"/>
                <w:lang w:val="en-GB"/>
              </w:rPr>
            </w:pPr>
            <w:r w:rsidRPr="00F64940">
              <w:rPr>
                <w:rFonts w:asciiTheme="majorHAnsi" w:hAnsiTheme="majorHAnsi" w:cs="Arial"/>
                <w:color w:val="002060"/>
                <w:lang w:val="en-GB"/>
              </w:rPr>
              <w:t>No</w:t>
            </w:r>
          </w:p>
        </w:tc>
      </w:tr>
      <w:tr w:rsidR="00035C6E" w:rsidRPr="006403CB" w:rsidTr="00035C6E">
        <w:tc>
          <w:tcPr>
            <w:tcW w:w="3147" w:type="dxa"/>
            <w:shd w:val="clear" w:color="auto" w:fill="D0CECE" w:themeFill="background2" w:themeFillShade="E6"/>
          </w:tcPr>
          <w:p w:rsidR="00035C6E" w:rsidRPr="006403CB" w:rsidRDefault="00035C6E" w:rsidP="00035C6E">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149" w:type="dxa"/>
            <w:gridSpan w:val="5"/>
          </w:tcPr>
          <w:p w:rsidR="00035C6E" w:rsidRPr="00F64940" w:rsidRDefault="00035C6E" w:rsidP="00035C6E">
            <w:pPr>
              <w:rPr>
                <w:rFonts w:asciiTheme="majorHAnsi" w:hAnsiTheme="majorHAnsi" w:cs="Arial"/>
                <w:color w:val="002060"/>
                <w:lang w:val="en-GB"/>
              </w:rPr>
            </w:pPr>
            <w:r w:rsidRPr="00F64940">
              <w:rPr>
                <w:rFonts w:asciiTheme="majorHAnsi" w:hAnsiTheme="majorHAnsi" w:cs="Arial"/>
                <w:color w:val="002060"/>
                <w:lang w:val="en-GB"/>
              </w:rPr>
              <w:t>GREEK</w:t>
            </w:r>
            <w:bookmarkStart w:id="0" w:name="_GoBack"/>
            <w:bookmarkEnd w:id="0"/>
          </w:p>
        </w:tc>
      </w:tr>
      <w:tr w:rsidR="00035C6E" w:rsidRPr="006403CB" w:rsidTr="00035C6E">
        <w:tc>
          <w:tcPr>
            <w:tcW w:w="3147" w:type="dxa"/>
            <w:shd w:val="clear" w:color="auto" w:fill="D0CECE" w:themeFill="background2" w:themeFillShade="E6"/>
          </w:tcPr>
          <w:p w:rsidR="00035C6E" w:rsidRPr="006403CB" w:rsidRDefault="00035C6E" w:rsidP="00035C6E">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149" w:type="dxa"/>
            <w:gridSpan w:val="5"/>
          </w:tcPr>
          <w:p w:rsidR="00035C6E" w:rsidRPr="00F64940" w:rsidRDefault="00035C6E" w:rsidP="00035C6E">
            <w:pPr>
              <w:rPr>
                <w:rFonts w:asciiTheme="majorHAnsi" w:hAnsiTheme="majorHAnsi" w:cs="Arial"/>
                <w:color w:val="002060"/>
                <w:lang w:val="en-GB"/>
              </w:rPr>
            </w:pPr>
            <w:r w:rsidRPr="00F64940">
              <w:rPr>
                <w:rFonts w:asciiTheme="majorHAnsi" w:hAnsiTheme="majorHAnsi" w:cs="Arial"/>
                <w:color w:val="002060"/>
                <w:lang w:val="en-GB"/>
              </w:rPr>
              <w:t>YES (IN GREEK LANGUAGE)</w:t>
            </w:r>
          </w:p>
        </w:tc>
      </w:tr>
      <w:tr w:rsidR="00CC1EC5" w:rsidRPr="006403CB" w:rsidTr="00035C6E">
        <w:tc>
          <w:tcPr>
            <w:tcW w:w="3147"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149" w:type="dxa"/>
            <w:gridSpan w:val="5"/>
          </w:tcPr>
          <w:p w:rsidR="00CC1EC5" w:rsidRPr="00F64940" w:rsidRDefault="0032558D" w:rsidP="00E30CBA">
            <w:pPr>
              <w:spacing w:after="200" w:line="276" w:lineRule="auto"/>
              <w:rPr>
                <w:rFonts w:asciiTheme="majorHAnsi" w:eastAsia="Calibri" w:hAnsiTheme="majorHAnsi" w:cs="Arial"/>
                <w:color w:val="002060"/>
                <w:lang w:val="en-GB"/>
              </w:rPr>
            </w:pPr>
            <w:r w:rsidRPr="00F64940">
              <w:rPr>
                <w:rFonts w:asciiTheme="majorHAnsi" w:eastAsia="Calibri" w:hAnsiTheme="majorHAnsi" w:cs="Arial"/>
                <w:color w:val="002060"/>
                <w:lang w:val="en-GB"/>
              </w:rPr>
              <w:t>http://dms.aegean.gr</w:t>
            </w:r>
          </w:p>
        </w:tc>
      </w:tr>
    </w:tbl>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C1EC5" w:rsidRPr="006403CB" w:rsidTr="00E30CBA">
        <w:tc>
          <w:tcPr>
            <w:tcW w:w="8472" w:type="dxa"/>
            <w:gridSpan w:val="2"/>
            <w:tcBorders>
              <w:bottom w:val="nil"/>
            </w:tcBorders>
            <w:shd w:val="clear" w:color="auto" w:fill="D0CECE" w:themeFill="background2" w:themeFillShade="E6"/>
          </w:tcPr>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CC1EC5" w:rsidRPr="006403CB" w:rsidTr="00E30CBA">
        <w:tc>
          <w:tcPr>
            <w:tcW w:w="8472" w:type="dxa"/>
            <w:gridSpan w:val="2"/>
            <w:tcBorders>
              <w:top w:val="nil"/>
            </w:tcBorders>
            <w:shd w:val="clear" w:color="auto" w:fill="D0CECE" w:themeFill="background2" w:themeFillShade="E6"/>
          </w:tcPr>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rsidR="00CC1EC5" w:rsidRPr="006403CB" w:rsidRDefault="00CC1EC5" w:rsidP="00E30CBA">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CC1EC5" w:rsidRPr="006403CB" w:rsidTr="00E30CBA">
        <w:tc>
          <w:tcPr>
            <w:tcW w:w="8472" w:type="dxa"/>
            <w:gridSpan w:val="2"/>
          </w:tcPr>
          <w:p w:rsidR="001341A5" w:rsidRPr="001341A5" w:rsidRDefault="001341A5" w:rsidP="001341A5">
            <w:pPr>
              <w:widowControl w:val="0"/>
              <w:autoSpaceDE w:val="0"/>
              <w:autoSpaceDN w:val="0"/>
              <w:adjustRightInd w:val="0"/>
              <w:rPr>
                <w:rFonts w:ascii="Calibri" w:eastAsia="Calibri" w:hAnsi="Calibri"/>
                <w:b/>
                <w:color w:val="002060"/>
              </w:rPr>
            </w:pPr>
            <w:r w:rsidRPr="001341A5">
              <w:rPr>
                <w:rFonts w:ascii="Calibri" w:eastAsia="Calibri" w:hAnsi="Calibri"/>
                <w:b/>
                <w:color w:val="002060"/>
              </w:rPr>
              <w:t>By the end of the course, it is expected that students will be able to:</w:t>
            </w:r>
          </w:p>
          <w:p w:rsidR="001341A5" w:rsidRPr="001341A5" w:rsidRDefault="001341A5" w:rsidP="001341A5">
            <w:pPr>
              <w:widowControl w:val="0"/>
              <w:autoSpaceDE w:val="0"/>
              <w:autoSpaceDN w:val="0"/>
              <w:adjustRightInd w:val="0"/>
              <w:rPr>
                <w:rFonts w:ascii="Calibri" w:eastAsia="Calibri" w:hAnsi="Calibri"/>
                <w:b/>
                <w:color w:val="002060"/>
              </w:rPr>
            </w:pPr>
            <w:r w:rsidRPr="001341A5">
              <w:rPr>
                <w:rFonts w:ascii="Calibri" w:eastAsia="Calibri" w:hAnsi="Calibri"/>
                <w:b/>
                <w:color w:val="002060"/>
              </w:rPr>
              <w:t>- demonstrate knowledge of key theories in political economy of international relations</w:t>
            </w:r>
          </w:p>
          <w:p w:rsidR="001341A5" w:rsidRPr="001341A5" w:rsidRDefault="001341A5" w:rsidP="001341A5">
            <w:pPr>
              <w:widowControl w:val="0"/>
              <w:autoSpaceDE w:val="0"/>
              <w:autoSpaceDN w:val="0"/>
              <w:adjustRightInd w:val="0"/>
              <w:rPr>
                <w:rFonts w:ascii="Calibri" w:eastAsia="Calibri" w:hAnsi="Calibri"/>
                <w:b/>
                <w:color w:val="002060"/>
              </w:rPr>
            </w:pPr>
            <w:r w:rsidRPr="001341A5">
              <w:rPr>
                <w:rFonts w:ascii="Calibri" w:eastAsia="Calibri" w:hAnsi="Calibri"/>
                <w:b/>
                <w:color w:val="002060"/>
              </w:rPr>
              <w:t>- exhibit a strong understanding of competing analytical and ideological approaches for understanding the international political economic</w:t>
            </w:r>
          </w:p>
          <w:p w:rsidR="001341A5" w:rsidRPr="001341A5" w:rsidRDefault="001341A5" w:rsidP="001341A5">
            <w:pPr>
              <w:widowControl w:val="0"/>
              <w:autoSpaceDE w:val="0"/>
              <w:autoSpaceDN w:val="0"/>
              <w:adjustRightInd w:val="0"/>
              <w:rPr>
                <w:rFonts w:ascii="Calibri" w:eastAsia="Calibri" w:hAnsi="Calibri"/>
                <w:b/>
                <w:color w:val="002060"/>
              </w:rPr>
            </w:pPr>
            <w:r w:rsidRPr="001341A5">
              <w:rPr>
                <w:rFonts w:ascii="Calibri" w:eastAsia="Calibri" w:hAnsi="Calibri"/>
                <w:b/>
                <w:color w:val="002060"/>
              </w:rPr>
              <w:t>-demonstrate knowledge of how the global trade and monetary system functions</w:t>
            </w:r>
          </w:p>
          <w:p w:rsidR="001341A5" w:rsidRPr="001341A5" w:rsidRDefault="001341A5" w:rsidP="001341A5">
            <w:pPr>
              <w:widowControl w:val="0"/>
              <w:autoSpaceDE w:val="0"/>
              <w:autoSpaceDN w:val="0"/>
              <w:adjustRightInd w:val="0"/>
              <w:rPr>
                <w:rFonts w:ascii="Calibri" w:eastAsia="Calibri" w:hAnsi="Calibri"/>
                <w:b/>
                <w:color w:val="002060"/>
              </w:rPr>
            </w:pPr>
            <w:r w:rsidRPr="001341A5">
              <w:rPr>
                <w:rFonts w:ascii="Calibri" w:eastAsia="Calibri" w:hAnsi="Calibri"/>
                <w:b/>
                <w:color w:val="002060"/>
              </w:rPr>
              <w:t>- evaluate alternative explanations for particular developments and events in global political economy</w:t>
            </w:r>
          </w:p>
          <w:p w:rsidR="001341A5" w:rsidRPr="001341A5" w:rsidRDefault="001341A5" w:rsidP="001341A5">
            <w:pPr>
              <w:widowControl w:val="0"/>
              <w:autoSpaceDE w:val="0"/>
              <w:autoSpaceDN w:val="0"/>
              <w:adjustRightInd w:val="0"/>
              <w:rPr>
                <w:rFonts w:ascii="Calibri" w:eastAsia="Calibri" w:hAnsi="Calibri"/>
                <w:b/>
                <w:color w:val="002060"/>
              </w:rPr>
            </w:pPr>
            <w:r w:rsidRPr="001341A5">
              <w:rPr>
                <w:rFonts w:ascii="Calibri" w:eastAsia="Calibri" w:hAnsi="Calibri"/>
                <w:b/>
                <w:color w:val="002060"/>
              </w:rPr>
              <w:t>- show an understanding of the evolution of the international political economy since WW2</w:t>
            </w:r>
          </w:p>
          <w:p w:rsidR="006A5903" w:rsidRPr="00431D65" w:rsidRDefault="001341A5" w:rsidP="00431D65">
            <w:pPr>
              <w:widowControl w:val="0"/>
              <w:autoSpaceDE w:val="0"/>
              <w:autoSpaceDN w:val="0"/>
              <w:adjustRightInd w:val="0"/>
              <w:rPr>
                <w:rFonts w:ascii="Calibri" w:eastAsia="Calibri" w:hAnsi="Calibri"/>
                <w:b/>
                <w:color w:val="002060"/>
              </w:rPr>
            </w:pPr>
            <w:r w:rsidRPr="001341A5">
              <w:rPr>
                <w:rFonts w:ascii="Calibri" w:eastAsia="Calibri" w:hAnsi="Calibri"/>
                <w:b/>
                <w:color w:val="002060"/>
              </w:rPr>
              <w:t>- evaluate important debates in international political economy in today's world, i.e. free trade and protectionism, globalization, regionalism, development, etc.</w:t>
            </w:r>
          </w:p>
          <w:p w:rsidR="006A5903" w:rsidRPr="00035C6E" w:rsidRDefault="006A5903" w:rsidP="006A5903">
            <w:pPr>
              <w:widowControl w:val="0"/>
              <w:autoSpaceDE w:val="0"/>
              <w:autoSpaceDN w:val="0"/>
              <w:adjustRightInd w:val="0"/>
              <w:spacing w:after="60"/>
              <w:rPr>
                <w:rFonts w:ascii="Calibri" w:hAnsi="Calibri" w:cs="Arial"/>
                <w:i/>
                <w:sz w:val="16"/>
                <w:szCs w:val="16"/>
              </w:rPr>
            </w:pPr>
          </w:p>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p>
        </w:tc>
      </w:tr>
      <w:tr w:rsidR="00CC1EC5" w:rsidRPr="006403CB"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b/>
                <w:sz w:val="20"/>
                <w:szCs w:val="20"/>
                <w:lang w:val="en-GB"/>
              </w:rPr>
              <w:lastRenderedPageBreak/>
              <w:t xml:space="preserve">General Competences </w:t>
            </w:r>
          </w:p>
        </w:tc>
      </w:tr>
      <w:tr w:rsidR="00CC1EC5" w:rsidRPr="006403CB" w:rsidTr="00E30CBA">
        <w:tc>
          <w:tcPr>
            <w:tcW w:w="8472" w:type="dxa"/>
            <w:gridSpan w:val="2"/>
            <w:tcBorders>
              <w:top w:val="nil"/>
              <w:bottom w:val="nil"/>
            </w:tcBorders>
            <w:shd w:val="clear" w:color="auto" w:fill="D0CECE" w:themeFill="background2" w:themeFillShade="E6"/>
          </w:tcPr>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CC1EC5" w:rsidRPr="006403CB"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Project planning and management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Others…</w:t>
            </w:r>
          </w:p>
          <w:p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CC1EC5" w:rsidRPr="006403CB" w:rsidTr="00E30CBA">
        <w:tc>
          <w:tcPr>
            <w:tcW w:w="8472" w:type="dxa"/>
            <w:gridSpan w:val="2"/>
            <w:tcBorders>
              <w:bottom w:val="single" w:sz="4" w:space="0" w:color="auto"/>
            </w:tcBorders>
          </w:tcPr>
          <w:p w:rsidR="00431D65" w:rsidRPr="00431D65" w:rsidRDefault="00431D65" w:rsidP="00431D65">
            <w:pPr>
              <w:widowControl w:val="0"/>
              <w:autoSpaceDE w:val="0"/>
              <w:autoSpaceDN w:val="0"/>
              <w:adjustRightInd w:val="0"/>
              <w:rPr>
                <w:rFonts w:ascii="Calibri" w:eastAsia="Calibri" w:hAnsi="Calibri"/>
                <w:i/>
                <w:color w:val="002060"/>
                <w:lang w:val="en-GB"/>
              </w:rPr>
            </w:pPr>
            <w:r w:rsidRPr="00431D65">
              <w:rPr>
                <w:rFonts w:ascii="Calibri" w:eastAsia="Calibri" w:hAnsi="Calibri"/>
                <w:i/>
                <w:color w:val="002060"/>
                <w:lang w:val="en-GB"/>
              </w:rPr>
              <w:t xml:space="preserve">Search for, analysis and synthesis of data and information, with the use of the necessary technology </w:t>
            </w:r>
          </w:p>
          <w:p w:rsidR="00431D65" w:rsidRPr="00431D65" w:rsidRDefault="00431D65" w:rsidP="00431D65">
            <w:pPr>
              <w:widowControl w:val="0"/>
              <w:autoSpaceDE w:val="0"/>
              <w:autoSpaceDN w:val="0"/>
              <w:adjustRightInd w:val="0"/>
              <w:rPr>
                <w:rFonts w:ascii="Calibri" w:eastAsia="Calibri" w:hAnsi="Calibri"/>
                <w:i/>
                <w:color w:val="002060"/>
                <w:lang w:val="en-GB"/>
              </w:rPr>
            </w:pPr>
            <w:r w:rsidRPr="00431D65">
              <w:rPr>
                <w:rFonts w:ascii="Calibri" w:eastAsia="Calibri" w:hAnsi="Calibri"/>
                <w:i/>
                <w:color w:val="002060"/>
                <w:lang w:val="en-GB"/>
              </w:rPr>
              <w:t xml:space="preserve">Decision-making </w:t>
            </w:r>
          </w:p>
          <w:p w:rsidR="00431D65" w:rsidRPr="00431D65" w:rsidRDefault="00431D65" w:rsidP="00431D65">
            <w:pPr>
              <w:widowControl w:val="0"/>
              <w:autoSpaceDE w:val="0"/>
              <w:autoSpaceDN w:val="0"/>
              <w:adjustRightInd w:val="0"/>
              <w:rPr>
                <w:rFonts w:ascii="Calibri" w:eastAsia="Calibri" w:hAnsi="Calibri"/>
                <w:i/>
                <w:color w:val="002060"/>
                <w:lang w:val="en-GB"/>
              </w:rPr>
            </w:pPr>
            <w:r w:rsidRPr="00431D65">
              <w:rPr>
                <w:rFonts w:ascii="Calibri" w:eastAsia="Calibri" w:hAnsi="Calibri"/>
                <w:i/>
                <w:color w:val="002060"/>
                <w:lang w:val="en-GB"/>
              </w:rPr>
              <w:t xml:space="preserve">Working in an international environment </w:t>
            </w:r>
          </w:p>
          <w:p w:rsidR="00431D65" w:rsidRPr="00431D65" w:rsidRDefault="00431D65" w:rsidP="00431D65">
            <w:pPr>
              <w:widowControl w:val="0"/>
              <w:autoSpaceDE w:val="0"/>
              <w:autoSpaceDN w:val="0"/>
              <w:adjustRightInd w:val="0"/>
              <w:rPr>
                <w:rFonts w:ascii="Calibri" w:eastAsia="Calibri" w:hAnsi="Calibri"/>
                <w:i/>
                <w:color w:val="002060"/>
                <w:lang w:val="en-GB"/>
              </w:rPr>
            </w:pPr>
            <w:r w:rsidRPr="00431D65">
              <w:rPr>
                <w:rFonts w:ascii="Calibri" w:eastAsia="Calibri" w:hAnsi="Calibri"/>
                <w:i/>
                <w:color w:val="002060"/>
                <w:lang w:val="en-GB"/>
              </w:rPr>
              <w:t xml:space="preserve">Working in an interdisciplinary environment </w:t>
            </w:r>
          </w:p>
          <w:p w:rsidR="00431D65" w:rsidRPr="00431D65" w:rsidRDefault="00431D65" w:rsidP="00431D65">
            <w:pPr>
              <w:widowControl w:val="0"/>
              <w:autoSpaceDE w:val="0"/>
              <w:autoSpaceDN w:val="0"/>
              <w:adjustRightInd w:val="0"/>
              <w:rPr>
                <w:rFonts w:ascii="Calibri" w:eastAsia="Calibri" w:hAnsi="Calibri"/>
                <w:i/>
                <w:color w:val="002060"/>
                <w:lang w:val="en-GB"/>
              </w:rPr>
            </w:pPr>
            <w:r w:rsidRPr="00431D65">
              <w:rPr>
                <w:rFonts w:ascii="Calibri" w:eastAsia="Calibri" w:hAnsi="Calibri"/>
                <w:i/>
                <w:color w:val="002060"/>
                <w:lang w:val="en-GB"/>
              </w:rPr>
              <w:t>Production of new research ideas</w:t>
            </w:r>
          </w:p>
          <w:p w:rsidR="006A5903" w:rsidRPr="00431D65" w:rsidRDefault="00431D65" w:rsidP="006A5903">
            <w:pPr>
              <w:widowControl w:val="0"/>
              <w:autoSpaceDE w:val="0"/>
              <w:autoSpaceDN w:val="0"/>
              <w:adjustRightInd w:val="0"/>
              <w:rPr>
                <w:rFonts w:ascii="Calibri" w:eastAsia="Calibri" w:hAnsi="Calibri"/>
                <w:color w:val="002060"/>
                <w:lang w:val="en-GB"/>
              </w:rPr>
            </w:pPr>
            <w:r w:rsidRPr="00431D65">
              <w:rPr>
                <w:rFonts w:ascii="Calibri" w:eastAsia="Calibri" w:hAnsi="Calibri"/>
                <w:i/>
                <w:color w:val="002060"/>
                <w:lang w:val="en-GB"/>
              </w:rPr>
              <w:t>Production of free, creative and inductive thinking</w:t>
            </w:r>
          </w:p>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p>
        </w:tc>
      </w:tr>
    </w:tbl>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6403CB" w:rsidTr="00E30CBA">
        <w:tc>
          <w:tcPr>
            <w:tcW w:w="8472" w:type="dxa"/>
          </w:tcPr>
          <w:p w:rsidR="00C36535" w:rsidRPr="001341A5" w:rsidRDefault="001341A5" w:rsidP="00431D65">
            <w:pPr>
              <w:rPr>
                <w:rFonts w:ascii="Calibri" w:eastAsia="Calibri" w:hAnsi="Calibri"/>
                <w:iCs/>
                <w:color w:val="002060"/>
              </w:rPr>
            </w:pPr>
            <w:r w:rsidRPr="001341A5">
              <w:rPr>
                <w:rFonts w:ascii="Calibri" w:eastAsia="Calibri" w:hAnsi="Calibri"/>
                <w:iCs/>
                <w:color w:val="002060"/>
              </w:rPr>
              <w:t>Political Economy of International Relations is based on the assumption that politics and economics are inseparable in the international affairs. This course covers only certain aspects of Political Economy of International Relations placing emphasis on theoretical approaches of the global political economy. The course considers in particular the importance of political economy to the study of international relations; basic theories of international political economy; the functioning of the international monetary system with emphasis on Bretton Woods; the American hegemony; international trade policy; the role of the state and multinationals; and global economic governance.</w:t>
            </w:r>
          </w:p>
          <w:p w:rsidR="00CC1EC5" w:rsidRPr="00431D65" w:rsidRDefault="00CC1EC5" w:rsidP="00431D65">
            <w:pPr>
              <w:rPr>
                <w:rFonts w:asciiTheme="majorHAnsi" w:hAnsiTheme="majorHAnsi" w:cs="Arial"/>
                <w:color w:val="002060"/>
                <w:sz w:val="20"/>
                <w:szCs w:val="20"/>
                <w:lang w:val="en-GB"/>
              </w:rPr>
            </w:pPr>
          </w:p>
        </w:tc>
      </w:tr>
    </w:tbl>
    <w:p w:rsidR="00C36535" w:rsidRDefault="00C36535" w:rsidP="00C36535">
      <w:pPr>
        <w:widowControl w:val="0"/>
        <w:autoSpaceDE w:val="0"/>
        <w:autoSpaceDN w:val="0"/>
        <w:adjustRightInd w:val="0"/>
        <w:spacing w:before="120" w:after="200" w:line="276" w:lineRule="auto"/>
        <w:rPr>
          <w:rFonts w:asciiTheme="majorHAnsi" w:hAnsiTheme="majorHAnsi" w:cs="Arial"/>
          <w:b/>
          <w:color w:val="000000"/>
          <w:sz w:val="22"/>
          <w:szCs w:val="22"/>
          <w:lang w:val="en-GB"/>
        </w:rPr>
      </w:pPr>
    </w:p>
    <w:p w:rsidR="00CC1EC5" w:rsidRPr="006403CB" w:rsidRDefault="00C36535" w:rsidP="001A7AFC">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Pr>
          <w:rFonts w:asciiTheme="majorHAnsi" w:hAnsiTheme="majorHAnsi" w:cs="Arial"/>
          <w:b/>
          <w:color w:val="000000"/>
          <w:sz w:val="22"/>
          <w:szCs w:val="22"/>
          <w:lang w:val="en-GB"/>
        </w:rPr>
        <w:br w:type="page"/>
      </w:r>
      <w:r w:rsidR="00CC1EC5" w:rsidRPr="006403CB">
        <w:rPr>
          <w:rFonts w:asciiTheme="majorHAnsi" w:hAnsiTheme="majorHAnsi" w:cs="Arial"/>
          <w:b/>
          <w:color w:val="000000"/>
          <w:sz w:val="22"/>
          <w:szCs w:val="22"/>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431D65" w:rsidRPr="006403CB" w:rsidTr="00E30CBA">
        <w:tc>
          <w:tcPr>
            <w:tcW w:w="3306" w:type="dxa"/>
            <w:shd w:val="clear" w:color="auto" w:fill="D0CECE" w:themeFill="background2" w:themeFillShade="E6"/>
          </w:tcPr>
          <w:p w:rsidR="00431D65" w:rsidRPr="006403CB" w:rsidRDefault="00431D65" w:rsidP="00431D65">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rsidR="00431D65" w:rsidRPr="006403CB" w:rsidRDefault="00431D65" w:rsidP="00431D65">
            <w:pPr>
              <w:spacing w:after="200" w:line="276" w:lineRule="auto"/>
              <w:rPr>
                <w:rFonts w:asciiTheme="majorHAnsi" w:eastAsia="Calibri" w:hAnsiTheme="majorHAnsi"/>
                <w:iCs/>
                <w:color w:val="002060"/>
                <w:lang w:val="en-GB"/>
              </w:rPr>
            </w:pPr>
            <w:r>
              <w:rPr>
                <w:rFonts w:asciiTheme="majorHAnsi" w:eastAsia="Calibri" w:hAnsiTheme="majorHAnsi"/>
                <w:iCs/>
                <w:color w:val="002060"/>
                <w:lang w:val="en-GB"/>
              </w:rPr>
              <w:t>Face-to-face</w:t>
            </w:r>
          </w:p>
        </w:tc>
      </w:tr>
      <w:tr w:rsidR="00431D65" w:rsidRPr="006403CB" w:rsidTr="00E30CBA">
        <w:tc>
          <w:tcPr>
            <w:tcW w:w="3306" w:type="dxa"/>
            <w:shd w:val="clear" w:color="auto" w:fill="D0CECE" w:themeFill="background2" w:themeFillShade="E6"/>
          </w:tcPr>
          <w:p w:rsidR="00431D65" w:rsidRPr="006403CB" w:rsidRDefault="00431D65" w:rsidP="00431D65">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rsidR="00431D65" w:rsidRPr="006403CB" w:rsidRDefault="00431D65" w:rsidP="00431D65">
            <w:pPr>
              <w:rPr>
                <w:rFonts w:asciiTheme="majorHAnsi" w:hAnsiTheme="majorHAnsi" w:cs="Arial"/>
                <w:b/>
                <w:color w:val="002060"/>
                <w:sz w:val="20"/>
                <w:szCs w:val="20"/>
                <w:lang w:val="en-GB"/>
              </w:rPr>
            </w:pPr>
            <w:r>
              <w:rPr>
                <w:rFonts w:asciiTheme="majorHAnsi" w:hAnsiTheme="majorHAnsi" w:cs="Arial"/>
                <w:b/>
                <w:color w:val="002060"/>
                <w:sz w:val="20"/>
                <w:szCs w:val="20"/>
                <w:lang w:val="en-GB"/>
              </w:rPr>
              <w:t>ICT in class teaching and in communication with students</w:t>
            </w:r>
          </w:p>
        </w:tc>
      </w:tr>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CC1EC5" w:rsidRPr="006403CB" w:rsidTr="00E30CBA">
              <w:tc>
                <w:tcPr>
                  <w:tcW w:w="2467" w:type="dxa"/>
                  <w:shd w:val="clear" w:color="auto" w:fill="D0CECE" w:themeFill="background2" w:themeFillShade="E6"/>
                  <w:vAlign w:val="center"/>
                </w:tcPr>
                <w:p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Activity</w:t>
                  </w:r>
                </w:p>
              </w:tc>
              <w:tc>
                <w:tcPr>
                  <w:tcW w:w="2468" w:type="dxa"/>
                  <w:shd w:val="clear" w:color="auto" w:fill="D0CECE" w:themeFill="background2" w:themeFillShade="E6"/>
                  <w:vAlign w:val="center"/>
                </w:tcPr>
                <w:p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Semester workload</w:t>
                  </w:r>
                </w:p>
              </w:tc>
            </w:tr>
            <w:tr w:rsidR="00431D65" w:rsidRPr="006403CB" w:rsidTr="00E30CBA">
              <w:tc>
                <w:tcPr>
                  <w:tcW w:w="2467" w:type="dxa"/>
                </w:tcPr>
                <w:p w:rsidR="00431D65" w:rsidRPr="006403CB" w:rsidRDefault="00431D65" w:rsidP="00431D65">
                  <w:pPr>
                    <w:rPr>
                      <w:rFonts w:asciiTheme="majorHAnsi" w:hAnsiTheme="majorHAnsi"/>
                      <w:iCs/>
                      <w:color w:val="002060"/>
                      <w:sz w:val="22"/>
                      <w:szCs w:val="22"/>
                      <w:lang w:val="en-GB"/>
                    </w:rPr>
                  </w:pPr>
                  <w:r>
                    <w:rPr>
                      <w:rFonts w:asciiTheme="majorHAnsi" w:hAnsiTheme="majorHAnsi"/>
                      <w:iCs/>
                      <w:color w:val="002060"/>
                      <w:sz w:val="22"/>
                      <w:szCs w:val="22"/>
                      <w:lang w:val="en-GB"/>
                    </w:rPr>
                    <w:t>Lectures</w:t>
                  </w:r>
                </w:p>
              </w:tc>
              <w:tc>
                <w:tcPr>
                  <w:tcW w:w="2468" w:type="dxa"/>
                </w:tcPr>
                <w:p w:rsidR="00431D65" w:rsidRPr="006403CB" w:rsidRDefault="00431D65" w:rsidP="00431D65">
                  <w:pPr>
                    <w:jc w:val="center"/>
                    <w:rPr>
                      <w:rFonts w:asciiTheme="majorHAnsi" w:hAnsiTheme="majorHAnsi" w:cs="Arial"/>
                      <w:color w:val="002060"/>
                      <w:sz w:val="20"/>
                      <w:szCs w:val="20"/>
                      <w:lang w:val="en-GB"/>
                    </w:rPr>
                  </w:pPr>
                  <w:r w:rsidRPr="00836B4D">
                    <w:rPr>
                      <w:rFonts w:ascii="Calibri" w:hAnsi="Calibri" w:cs="Calibri"/>
                      <w:color w:val="000000"/>
                      <w:lang w:val="el-GR" w:eastAsia="el-GR"/>
                    </w:rPr>
                    <w:t>39 ώρες (1.56 ECTS)</w:t>
                  </w:r>
                </w:p>
              </w:tc>
            </w:tr>
            <w:tr w:rsidR="00431D65" w:rsidRPr="006403CB" w:rsidTr="00E30CBA">
              <w:tc>
                <w:tcPr>
                  <w:tcW w:w="2467" w:type="dxa"/>
                  <w:shd w:val="clear" w:color="auto" w:fill="auto"/>
                </w:tcPr>
                <w:p w:rsidR="00431D65" w:rsidRPr="006403CB" w:rsidRDefault="00431D65" w:rsidP="00431D65">
                  <w:pPr>
                    <w:rPr>
                      <w:rFonts w:asciiTheme="majorHAnsi" w:hAnsiTheme="majorHAnsi"/>
                      <w:iCs/>
                      <w:color w:val="002060"/>
                      <w:sz w:val="22"/>
                      <w:szCs w:val="22"/>
                      <w:lang w:val="en-GB"/>
                    </w:rPr>
                  </w:pPr>
                  <w:r>
                    <w:rPr>
                      <w:rFonts w:asciiTheme="majorHAnsi" w:hAnsiTheme="majorHAnsi"/>
                      <w:iCs/>
                      <w:color w:val="002060"/>
                      <w:sz w:val="22"/>
                      <w:szCs w:val="22"/>
                      <w:lang w:val="en-GB"/>
                    </w:rPr>
                    <w:t>Study hours</w:t>
                  </w:r>
                </w:p>
              </w:tc>
              <w:tc>
                <w:tcPr>
                  <w:tcW w:w="2468" w:type="dxa"/>
                </w:tcPr>
                <w:p w:rsidR="00431D65" w:rsidRPr="006403CB" w:rsidRDefault="00431D65" w:rsidP="00431D65">
                  <w:pPr>
                    <w:jc w:val="center"/>
                    <w:rPr>
                      <w:rFonts w:asciiTheme="majorHAnsi" w:hAnsiTheme="majorHAnsi" w:cs="Arial"/>
                      <w:color w:val="002060"/>
                      <w:sz w:val="20"/>
                      <w:szCs w:val="20"/>
                      <w:lang w:val="en-GB"/>
                    </w:rPr>
                  </w:pPr>
                  <w:r w:rsidRPr="00836B4D">
                    <w:rPr>
                      <w:rFonts w:ascii="Calibri" w:hAnsi="Calibri" w:cs="Calibri"/>
                      <w:color w:val="000000"/>
                      <w:lang w:val="el-GR" w:eastAsia="el-GR"/>
                    </w:rPr>
                    <w:t>83 ώρες (3.32 ECTS)</w:t>
                  </w:r>
                </w:p>
              </w:tc>
            </w:tr>
            <w:tr w:rsidR="00431D65" w:rsidRPr="006403CB" w:rsidTr="00E30CBA">
              <w:tc>
                <w:tcPr>
                  <w:tcW w:w="2467" w:type="dxa"/>
                  <w:shd w:val="clear" w:color="auto" w:fill="auto"/>
                </w:tcPr>
                <w:p w:rsidR="00431D65" w:rsidRPr="006403CB" w:rsidRDefault="00431D65" w:rsidP="00431D65">
                  <w:pPr>
                    <w:rPr>
                      <w:rFonts w:asciiTheme="majorHAnsi" w:hAnsiTheme="majorHAnsi"/>
                      <w:iCs/>
                      <w:color w:val="002060"/>
                      <w:sz w:val="22"/>
                      <w:szCs w:val="22"/>
                      <w:lang w:val="en-GB"/>
                    </w:rPr>
                  </w:pPr>
                  <w:r>
                    <w:rPr>
                      <w:rFonts w:asciiTheme="majorHAnsi" w:hAnsiTheme="majorHAnsi"/>
                      <w:iCs/>
                      <w:color w:val="002060"/>
                      <w:sz w:val="22"/>
                      <w:szCs w:val="22"/>
                      <w:lang w:val="en-GB"/>
                    </w:rPr>
                    <w:t>Final Exams</w:t>
                  </w:r>
                </w:p>
              </w:tc>
              <w:tc>
                <w:tcPr>
                  <w:tcW w:w="2468" w:type="dxa"/>
                </w:tcPr>
                <w:p w:rsidR="00431D65" w:rsidRPr="006403CB" w:rsidRDefault="00431D65" w:rsidP="00431D65">
                  <w:pPr>
                    <w:jc w:val="center"/>
                    <w:rPr>
                      <w:rFonts w:asciiTheme="majorHAnsi" w:hAnsiTheme="majorHAnsi" w:cs="Arial"/>
                      <w:color w:val="002060"/>
                      <w:sz w:val="20"/>
                      <w:szCs w:val="20"/>
                      <w:lang w:val="en-GB"/>
                    </w:rPr>
                  </w:pPr>
                  <w:r w:rsidRPr="00836B4D">
                    <w:rPr>
                      <w:rFonts w:ascii="Calibri" w:hAnsi="Calibri" w:cs="Calibri"/>
                      <w:color w:val="000000"/>
                      <w:lang w:val="el-GR" w:eastAsia="el-GR"/>
                    </w:rPr>
                    <w:t>3 ώρες (0.12 ECTS)</w:t>
                  </w:r>
                </w:p>
              </w:tc>
            </w:tr>
            <w:tr w:rsidR="00431D65" w:rsidRPr="006403CB" w:rsidTr="00E30CBA">
              <w:tc>
                <w:tcPr>
                  <w:tcW w:w="2467" w:type="dxa"/>
                  <w:shd w:val="clear" w:color="auto" w:fill="auto"/>
                </w:tcPr>
                <w:p w:rsidR="00431D65" w:rsidRPr="006403CB" w:rsidRDefault="00431D65" w:rsidP="00431D65">
                  <w:pPr>
                    <w:rPr>
                      <w:rFonts w:asciiTheme="majorHAnsi" w:hAnsiTheme="majorHAnsi"/>
                      <w:iCs/>
                      <w:color w:val="002060"/>
                      <w:sz w:val="22"/>
                      <w:szCs w:val="22"/>
                      <w:lang w:val="en-GB"/>
                    </w:rPr>
                  </w:pPr>
                </w:p>
              </w:tc>
              <w:tc>
                <w:tcPr>
                  <w:tcW w:w="2468" w:type="dxa"/>
                </w:tcPr>
                <w:p w:rsidR="00431D65" w:rsidRPr="006403CB" w:rsidRDefault="00431D65" w:rsidP="00431D65">
                  <w:pPr>
                    <w:jc w:val="center"/>
                    <w:rPr>
                      <w:rFonts w:asciiTheme="majorHAnsi" w:hAnsiTheme="majorHAnsi" w:cs="Arial"/>
                      <w:color w:val="002060"/>
                      <w:sz w:val="20"/>
                      <w:szCs w:val="20"/>
                      <w:lang w:val="en-GB"/>
                    </w:rPr>
                  </w:pPr>
                </w:p>
              </w:tc>
            </w:tr>
            <w:tr w:rsidR="00431D65" w:rsidRPr="006403CB" w:rsidTr="00E30CBA">
              <w:tc>
                <w:tcPr>
                  <w:tcW w:w="2467" w:type="dxa"/>
                  <w:shd w:val="clear" w:color="auto" w:fill="auto"/>
                </w:tcPr>
                <w:p w:rsidR="00431D65" w:rsidRPr="006403CB" w:rsidRDefault="00431D65" w:rsidP="00431D65">
                  <w:pPr>
                    <w:rPr>
                      <w:rFonts w:asciiTheme="majorHAnsi" w:hAnsiTheme="majorHAnsi"/>
                      <w:iCs/>
                      <w:color w:val="002060"/>
                      <w:sz w:val="22"/>
                      <w:szCs w:val="22"/>
                      <w:lang w:val="en-GB"/>
                    </w:rPr>
                  </w:pPr>
                </w:p>
              </w:tc>
              <w:tc>
                <w:tcPr>
                  <w:tcW w:w="2468" w:type="dxa"/>
                </w:tcPr>
                <w:p w:rsidR="00431D65" w:rsidRPr="006403CB" w:rsidRDefault="00431D65" w:rsidP="00431D65">
                  <w:pPr>
                    <w:jc w:val="center"/>
                    <w:rPr>
                      <w:rFonts w:asciiTheme="majorHAnsi" w:hAnsiTheme="majorHAnsi" w:cs="Arial"/>
                      <w:color w:val="002060"/>
                      <w:sz w:val="20"/>
                      <w:szCs w:val="20"/>
                      <w:lang w:val="en-GB"/>
                    </w:rPr>
                  </w:pPr>
                </w:p>
              </w:tc>
            </w:tr>
            <w:tr w:rsidR="00431D65" w:rsidRPr="006403CB" w:rsidTr="00E30CBA">
              <w:tc>
                <w:tcPr>
                  <w:tcW w:w="2467" w:type="dxa"/>
                  <w:shd w:val="clear" w:color="auto" w:fill="auto"/>
                </w:tcPr>
                <w:p w:rsidR="00431D65" w:rsidRPr="006403CB" w:rsidRDefault="00431D65" w:rsidP="00431D65">
                  <w:pPr>
                    <w:rPr>
                      <w:rFonts w:asciiTheme="majorHAnsi" w:hAnsiTheme="majorHAnsi"/>
                      <w:iCs/>
                      <w:color w:val="002060"/>
                      <w:sz w:val="22"/>
                      <w:szCs w:val="22"/>
                      <w:lang w:val="en-GB"/>
                    </w:rPr>
                  </w:pPr>
                </w:p>
              </w:tc>
              <w:tc>
                <w:tcPr>
                  <w:tcW w:w="2468" w:type="dxa"/>
                </w:tcPr>
                <w:p w:rsidR="00431D65" w:rsidRPr="006403CB" w:rsidRDefault="00431D65" w:rsidP="00431D65">
                  <w:pPr>
                    <w:rPr>
                      <w:rFonts w:asciiTheme="majorHAnsi" w:hAnsiTheme="majorHAnsi" w:cs="Arial"/>
                      <w:i/>
                      <w:color w:val="002060"/>
                      <w:sz w:val="16"/>
                      <w:szCs w:val="16"/>
                      <w:lang w:val="en-GB"/>
                    </w:rPr>
                  </w:pPr>
                </w:p>
              </w:tc>
            </w:tr>
            <w:tr w:rsidR="00431D65" w:rsidRPr="006403CB" w:rsidTr="00E30CBA">
              <w:tc>
                <w:tcPr>
                  <w:tcW w:w="2467" w:type="dxa"/>
                  <w:shd w:val="clear" w:color="auto" w:fill="auto"/>
                </w:tcPr>
                <w:p w:rsidR="00431D65" w:rsidRPr="006403CB" w:rsidRDefault="00431D65" w:rsidP="00431D65">
                  <w:pPr>
                    <w:rPr>
                      <w:rFonts w:asciiTheme="majorHAnsi" w:hAnsiTheme="majorHAnsi"/>
                      <w:iCs/>
                      <w:color w:val="002060"/>
                      <w:sz w:val="22"/>
                      <w:szCs w:val="22"/>
                      <w:lang w:val="en-GB"/>
                    </w:rPr>
                  </w:pPr>
                </w:p>
              </w:tc>
              <w:tc>
                <w:tcPr>
                  <w:tcW w:w="2468" w:type="dxa"/>
                </w:tcPr>
                <w:p w:rsidR="00431D65" w:rsidRPr="006403CB" w:rsidRDefault="00431D65" w:rsidP="00431D65">
                  <w:pPr>
                    <w:rPr>
                      <w:rFonts w:asciiTheme="majorHAnsi" w:hAnsiTheme="majorHAnsi" w:cs="Arial"/>
                      <w:i/>
                      <w:color w:val="002060"/>
                      <w:sz w:val="16"/>
                      <w:szCs w:val="16"/>
                      <w:lang w:val="en-GB"/>
                    </w:rPr>
                  </w:pPr>
                </w:p>
              </w:tc>
            </w:tr>
            <w:tr w:rsidR="00E22C39" w:rsidRPr="006403CB" w:rsidTr="00E30CBA">
              <w:tc>
                <w:tcPr>
                  <w:tcW w:w="2467" w:type="dxa"/>
                  <w:shd w:val="clear" w:color="auto" w:fill="auto"/>
                </w:tcPr>
                <w:p w:rsidR="00E22C39" w:rsidRPr="006403CB" w:rsidRDefault="00E22C39" w:rsidP="00431D65">
                  <w:pPr>
                    <w:rPr>
                      <w:rFonts w:asciiTheme="majorHAnsi" w:hAnsiTheme="majorHAnsi"/>
                      <w:iCs/>
                      <w:color w:val="002060"/>
                      <w:sz w:val="22"/>
                      <w:szCs w:val="22"/>
                      <w:lang w:val="en-GB"/>
                    </w:rPr>
                  </w:pPr>
                </w:p>
              </w:tc>
              <w:tc>
                <w:tcPr>
                  <w:tcW w:w="2468" w:type="dxa"/>
                </w:tcPr>
                <w:p w:rsidR="00E22C39" w:rsidRPr="006403CB" w:rsidRDefault="00E22C39" w:rsidP="00431D65">
                  <w:pPr>
                    <w:rPr>
                      <w:rFonts w:asciiTheme="majorHAnsi" w:hAnsiTheme="majorHAnsi" w:cs="Arial"/>
                      <w:i/>
                      <w:color w:val="002060"/>
                      <w:sz w:val="16"/>
                      <w:szCs w:val="16"/>
                      <w:lang w:val="en-GB"/>
                    </w:rPr>
                  </w:pPr>
                </w:p>
              </w:tc>
            </w:tr>
            <w:tr w:rsidR="00431D65" w:rsidRPr="006403CB" w:rsidTr="00E30CBA">
              <w:tc>
                <w:tcPr>
                  <w:tcW w:w="2467" w:type="dxa"/>
                  <w:shd w:val="clear" w:color="auto" w:fill="auto"/>
                </w:tcPr>
                <w:p w:rsidR="00431D65" w:rsidRPr="006403CB" w:rsidRDefault="00431D65" w:rsidP="00431D65">
                  <w:pPr>
                    <w:rPr>
                      <w:rFonts w:asciiTheme="majorHAnsi" w:hAnsiTheme="majorHAnsi"/>
                      <w:iCs/>
                      <w:color w:val="002060"/>
                      <w:sz w:val="22"/>
                      <w:szCs w:val="22"/>
                      <w:lang w:val="en-GB"/>
                    </w:rPr>
                  </w:pPr>
                </w:p>
              </w:tc>
              <w:tc>
                <w:tcPr>
                  <w:tcW w:w="2468" w:type="dxa"/>
                </w:tcPr>
                <w:p w:rsidR="00431D65" w:rsidRPr="006403CB" w:rsidRDefault="00431D65" w:rsidP="00431D65">
                  <w:pPr>
                    <w:rPr>
                      <w:rFonts w:asciiTheme="majorHAnsi" w:hAnsiTheme="majorHAnsi" w:cs="Arial"/>
                      <w:i/>
                      <w:color w:val="002060"/>
                      <w:sz w:val="16"/>
                      <w:szCs w:val="16"/>
                      <w:lang w:val="en-GB"/>
                    </w:rPr>
                  </w:pPr>
                </w:p>
              </w:tc>
            </w:tr>
            <w:tr w:rsidR="00431D65" w:rsidRPr="006403CB" w:rsidTr="00E30CBA">
              <w:tc>
                <w:tcPr>
                  <w:tcW w:w="2467" w:type="dxa"/>
                  <w:shd w:val="clear" w:color="auto" w:fill="auto"/>
                </w:tcPr>
                <w:p w:rsidR="00431D65" w:rsidRPr="006403CB" w:rsidRDefault="00431D65" w:rsidP="00431D65">
                  <w:pPr>
                    <w:rPr>
                      <w:rFonts w:asciiTheme="majorHAnsi" w:hAnsiTheme="majorHAnsi"/>
                      <w:iCs/>
                      <w:color w:val="002060"/>
                      <w:sz w:val="22"/>
                      <w:szCs w:val="22"/>
                      <w:lang w:val="en-GB"/>
                    </w:rPr>
                  </w:pPr>
                </w:p>
              </w:tc>
              <w:tc>
                <w:tcPr>
                  <w:tcW w:w="2468" w:type="dxa"/>
                </w:tcPr>
                <w:p w:rsidR="00431D65" w:rsidRPr="006403CB" w:rsidRDefault="00431D65" w:rsidP="00431D65">
                  <w:pPr>
                    <w:jc w:val="center"/>
                    <w:rPr>
                      <w:rFonts w:asciiTheme="majorHAnsi" w:hAnsiTheme="majorHAnsi" w:cs="Arial"/>
                      <w:color w:val="002060"/>
                      <w:sz w:val="20"/>
                      <w:szCs w:val="20"/>
                      <w:lang w:val="en-GB"/>
                    </w:rPr>
                  </w:pPr>
                </w:p>
              </w:tc>
            </w:tr>
            <w:tr w:rsidR="00431D65" w:rsidRPr="006403CB" w:rsidTr="00E30CBA">
              <w:tc>
                <w:tcPr>
                  <w:tcW w:w="2467" w:type="dxa"/>
                </w:tcPr>
                <w:p w:rsidR="00431D65" w:rsidRPr="006403CB" w:rsidRDefault="00431D65" w:rsidP="00431D65">
                  <w:pPr>
                    <w:rPr>
                      <w:rFonts w:asciiTheme="majorHAnsi" w:hAnsiTheme="majorHAnsi"/>
                      <w:iCs/>
                      <w:color w:val="002060"/>
                      <w:sz w:val="22"/>
                      <w:szCs w:val="22"/>
                      <w:lang w:val="en-GB"/>
                    </w:rPr>
                  </w:pPr>
                  <w:r w:rsidRPr="006403CB">
                    <w:rPr>
                      <w:rFonts w:asciiTheme="majorHAnsi" w:hAnsiTheme="majorHAnsi"/>
                      <w:iCs/>
                      <w:color w:val="002060"/>
                      <w:sz w:val="22"/>
                      <w:szCs w:val="22"/>
                      <w:lang w:val="en-GB"/>
                    </w:rPr>
                    <w:t xml:space="preserve">Course total </w:t>
                  </w:r>
                </w:p>
              </w:tc>
              <w:tc>
                <w:tcPr>
                  <w:tcW w:w="2468" w:type="dxa"/>
                  <w:vAlign w:val="center"/>
                </w:tcPr>
                <w:p w:rsidR="00431D65" w:rsidRPr="006403CB" w:rsidRDefault="00431D65" w:rsidP="00431D65">
                  <w:pPr>
                    <w:jc w:val="center"/>
                    <w:rPr>
                      <w:rFonts w:asciiTheme="majorHAnsi" w:hAnsiTheme="majorHAnsi" w:cs="Arial"/>
                      <w:b/>
                      <w:i/>
                      <w:color w:val="002060"/>
                      <w:sz w:val="20"/>
                      <w:szCs w:val="20"/>
                      <w:lang w:val="en-GB"/>
                    </w:rPr>
                  </w:pPr>
                  <w:r w:rsidRPr="00836B4D">
                    <w:rPr>
                      <w:rFonts w:ascii="Calibri" w:hAnsi="Calibri" w:cs="Calibri"/>
                      <w:b/>
                      <w:bCs/>
                      <w:i/>
                      <w:iCs/>
                      <w:color w:val="000000"/>
                      <w:lang w:val="el-GR" w:eastAsia="el-GR"/>
                    </w:rPr>
                    <w:t>125 ώρες (5 ECTS)</w:t>
                  </w:r>
                </w:p>
              </w:tc>
            </w:tr>
          </w:tbl>
          <w:p w:rsidR="00CC1EC5" w:rsidRPr="006403CB" w:rsidRDefault="00CC1EC5" w:rsidP="00E30CBA">
            <w:pPr>
              <w:rPr>
                <w:rFonts w:asciiTheme="majorHAnsi" w:hAnsiTheme="majorHAnsi" w:cs="Tahoma"/>
                <w:lang w:val="en-GB"/>
              </w:rPr>
            </w:pPr>
          </w:p>
        </w:tc>
      </w:tr>
      <w:tr w:rsidR="00CC1EC5" w:rsidRPr="006403CB" w:rsidTr="00E30CBA">
        <w:tc>
          <w:tcPr>
            <w:tcW w:w="3306" w:type="dxa"/>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STUDENT PERFORMANCE EVALUATION</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tcPr>
          <w:p w:rsidR="00CC1EC5" w:rsidRPr="006403CB" w:rsidRDefault="00CC1EC5" w:rsidP="00E30CBA">
            <w:pPr>
              <w:rPr>
                <w:rFonts w:asciiTheme="majorHAnsi" w:hAnsiTheme="majorHAnsi" w:cs="Arial"/>
                <w:color w:val="002060"/>
                <w:lang w:val="en-GB"/>
              </w:rPr>
            </w:pPr>
          </w:p>
          <w:p w:rsidR="00431D65" w:rsidRPr="00431D65" w:rsidRDefault="00431D65" w:rsidP="00431D65">
            <w:pPr>
              <w:rPr>
                <w:rFonts w:asciiTheme="majorHAnsi" w:hAnsiTheme="majorHAnsi" w:cs="Arial"/>
                <w:color w:val="002060"/>
                <w:lang w:val="en"/>
              </w:rPr>
            </w:pPr>
            <w:r w:rsidRPr="00431D65">
              <w:rPr>
                <w:rFonts w:asciiTheme="majorHAnsi" w:hAnsiTheme="majorHAnsi" w:cs="Arial"/>
                <w:color w:val="002060"/>
                <w:lang w:val="en"/>
              </w:rPr>
              <w:t>Language of evaluation: Greek</w:t>
            </w:r>
          </w:p>
          <w:p w:rsidR="00431D65" w:rsidRPr="00431D65" w:rsidRDefault="00431D65" w:rsidP="00431D65">
            <w:pPr>
              <w:rPr>
                <w:rFonts w:asciiTheme="majorHAnsi" w:hAnsiTheme="majorHAnsi" w:cs="Arial"/>
                <w:color w:val="002060"/>
                <w:lang w:val="en-GB"/>
              </w:rPr>
            </w:pPr>
          </w:p>
          <w:p w:rsidR="00431D65" w:rsidRPr="00431D65" w:rsidRDefault="00431D65" w:rsidP="00431D65">
            <w:pPr>
              <w:rPr>
                <w:rFonts w:asciiTheme="majorHAnsi" w:hAnsiTheme="majorHAnsi" w:cs="Arial"/>
                <w:color w:val="002060"/>
                <w:lang w:val="en"/>
              </w:rPr>
            </w:pPr>
            <w:r w:rsidRPr="00431D65">
              <w:rPr>
                <w:rFonts w:asciiTheme="majorHAnsi" w:hAnsiTheme="majorHAnsi" w:cs="Arial"/>
                <w:color w:val="002060"/>
              </w:rPr>
              <w:t xml:space="preserve">Assessment </w:t>
            </w:r>
            <w:r w:rsidRPr="00431D65">
              <w:rPr>
                <w:rFonts w:asciiTheme="majorHAnsi" w:hAnsiTheme="majorHAnsi" w:cs="Arial"/>
                <w:color w:val="002060"/>
                <w:lang w:val="en"/>
              </w:rPr>
              <w:t>is done by written examination at the end of the semester (80% of the grade) and class participation 20% of the final grade.</w:t>
            </w:r>
          </w:p>
          <w:p w:rsidR="00431D65" w:rsidRPr="00431D65" w:rsidRDefault="00431D65" w:rsidP="00431D65">
            <w:pPr>
              <w:rPr>
                <w:rFonts w:asciiTheme="majorHAnsi" w:hAnsiTheme="majorHAnsi" w:cs="Arial"/>
                <w:color w:val="002060"/>
                <w:lang w:val="en"/>
              </w:rPr>
            </w:pPr>
          </w:p>
          <w:p w:rsidR="00CC1EC5" w:rsidRPr="006403CB" w:rsidRDefault="00431D65" w:rsidP="00E30CBA">
            <w:pPr>
              <w:rPr>
                <w:rFonts w:asciiTheme="majorHAnsi" w:hAnsiTheme="majorHAnsi" w:cs="Arial"/>
                <w:color w:val="002060"/>
                <w:lang w:val="en-GB"/>
              </w:rPr>
            </w:pPr>
            <w:r w:rsidRPr="00431D65">
              <w:rPr>
                <w:rFonts w:asciiTheme="majorHAnsi" w:hAnsiTheme="majorHAnsi" w:cs="Arial"/>
                <w:color w:val="002060"/>
                <w:lang w:val="en"/>
              </w:rPr>
              <w:t>Evaluation criteria are mentioned in the Course description.</w:t>
            </w:r>
          </w:p>
          <w:p w:rsidR="00CC1EC5" w:rsidRPr="006403CB" w:rsidRDefault="00CC1EC5" w:rsidP="00E30CBA">
            <w:pPr>
              <w:rPr>
                <w:rFonts w:asciiTheme="majorHAnsi" w:hAnsiTheme="majorHAnsi" w:cs="Arial"/>
                <w:color w:val="002060"/>
                <w:lang w:val="en-GB"/>
              </w:rPr>
            </w:pPr>
          </w:p>
        </w:tc>
      </w:tr>
    </w:tbl>
    <w:p w:rsidR="00CC1EC5" w:rsidRPr="006403CB" w:rsidRDefault="00CC1EC5" w:rsidP="00CC1EC5">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6403CB" w:rsidTr="00E30CBA">
        <w:tc>
          <w:tcPr>
            <w:tcW w:w="8472" w:type="dxa"/>
          </w:tcPr>
          <w:p w:rsidR="00CC1EC5" w:rsidRPr="00431D65" w:rsidRDefault="00CC1EC5" w:rsidP="00E30CBA">
            <w:pPr>
              <w:jc w:val="both"/>
              <w:rPr>
                <w:rFonts w:asciiTheme="majorHAnsi" w:hAnsiTheme="majorHAnsi" w:cs="Arial"/>
                <w:i/>
                <w:lang w:val="en-GB"/>
              </w:rPr>
            </w:pPr>
            <w:r w:rsidRPr="006403CB">
              <w:rPr>
                <w:rFonts w:asciiTheme="majorHAnsi" w:hAnsiTheme="majorHAnsi" w:cs="Arial"/>
                <w:i/>
                <w:sz w:val="16"/>
                <w:szCs w:val="16"/>
                <w:lang w:val="en-GB"/>
              </w:rPr>
              <w:t xml:space="preserve">- </w:t>
            </w:r>
            <w:r w:rsidRPr="00431D65">
              <w:rPr>
                <w:rFonts w:asciiTheme="majorHAnsi" w:hAnsiTheme="majorHAnsi" w:cs="Arial"/>
                <w:i/>
                <w:lang w:val="en-GB"/>
              </w:rPr>
              <w:t>Suggested bibliography:</w:t>
            </w:r>
          </w:p>
          <w:p w:rsidR="00431D65" w:rsidRPr="00431D65" w:rsidRDefault="00431D65" w:rsidP="00431D65">
            <w:pPr>
              <w:jc w:val="both"/>
              <w:rPr>
                <w:rFonts w:asciiTheme="majorHAnsi" w:hAnsiTheme="majorHAnsi" w:cs="Arial"/>
                <w:i/>
              </w:rPr>
            </w:pPr>
            <w:r w:rsidRPr="00431D65">
              <w:rPr>
                <w:rFonts w:asciiTheme="majorHAnsi" w:hAnsiTheme="majorHAnsi" w:cs="Arial"/>
                <w:i/>
              </w:rPr>
              <w:t>Theodore H. Cohn, Global Political Economy: Theory and Practice, Longman, New York, 2000 [</w:t>
            </w:r>
            <w:proofErr w:type="spellStart"/>
            <w:r w:rsidRPr="00431D65">
              <w:rPr>
                <w:rFonts w:asciiTheme="majorHAnsi" w:hAnsiTheme="majorHAnsi" w:cs="Arial"/>
                <w:i/>
              </w:rPr>
              <w:t>Διεθνής</w:t>
            </w:r>
            <w:proofErr w:type="spellEnd"/>
            <w:r w:rsidRPr="00431D65">
              <w:rPr>
                <w:rFonts w:asciiTheme="majorHAnsi" w:hAnsiTheme="majorHAnsi" w:cs="Arial"/>
                <w:i/>
              </w:rPr>
              <w:t xml:space="preserve"> </w:t>
            </w:r>
            <w:proofErr w:type="spellStart"/>
            <w:r w:rsidRPr="00431D65">
              <w:rPr>
                <w:rFonts w:asciiTheme="majorHAnsi" w:hAnsiTheme="majorHAnsi" w:cs="Arial"/>
                <w:i/>
              </w:rPr>
              <w:t>Πολιτική</w:t>
            </w:r>
            <w:proofErr w:type="spellEnd"/>
            <w:r w:rsidRPr="00431D65">
              <w:rPr>
                <w:rFonts w:asciiTheme="majorHAnsi" w:hAnsiTheme="majorHAnsi" w:cs="Arial"/>
                <w:i/>
              </w:rPr>
              <w:t xml:space="preserve"> </w:t>
            </w:r>
            <w:r w:rsidRPr="00431D65">
              <w:rPr>
                <w:rFonts w:asciiTheme="majorHAnsi" w:hAnsiTheme="majorHAnsi" w:cs="Arial"/>
                <w:i/>
                <w:lang w:val="el-GR"/>
              </w:rPr>
              <w:t>Οικονομία</w:t>
            </w:r>
            <w:r w:rsidRPr="00431D65">
              <w:rPr>
                <w:rFonts w:asciiTheme="majorHAnsi" w:hAnsiTheme="majorHAnsi" w:cs="Arial"/>
                <w:i/>
              </w:rPr>
              <w:t xml:space="preserve">: </w:t>
            </w:r>
            <w:r w:rsidRPr="00431D65">
              <w:rPr>
                <w:rFonts w:asciiTheme="majorHAnsi" w:hAnsiTheme="majorHAnsi" w:cs="Arial"/>
                <w:i/>
                <w:lang w:val="el-GR"/>
              </w:rPr>
              <w:t>Θεωρία</w:t>
            </w:r>
            <w:r w:rsidRPr="00431D65">
              <w:rPr>
                <w:rFonts w:asciiTheme="majorHAnsi" w:hAnsiTheme="majorHAnsi" w:cs="Arial"/>
                <w:i/>
              </w:rPr>
              <w:t xml:space="preserve"> </w:t>
            </w:r>
            <w:r w:rsidRPr="00431D65">
              <w:rPr>
                <w:rFonts w:asciiTheme="majorHAnsi" w:hAnsiTheme="majorHAnsi" w:cs="Arial"/>
                <w:i/>
                <w:lang w:val="el-GR"/>
              </w:rPr>
              <w:t>και</w:t>
            </w:r>
            <w:r w:rsidRPr="00431D65">
              <w:rPr>
                <w:rFonts w:asciiTheme="majorHAnsi" w:hAnsiTheme="majorHAnsi" w:cs="Arial"/>
                <w:i/>
              </w:rPr>
              <w:t xml:space="preserve"> </w:t>
            </w:r>
            <w:r w:rsidRPr="00431D65">
              <w:rPr>
                <w:rFonts w:asciiTheme="majorHAnsi" w:hAnsiTheme="majorHAnsi" w:cs="Arial"/>
                <w:i/>
                <w:lang w:val="el-GR"/>
              </w:rPr>
              <w:t>Πράξη</w:t>
            </w:r>
            <w:r w:rsidRPr="00431D65">
              <w:rPr>
                <w:rFonts w:asciiTheme="majorHAnsi" w:hAnsiTheme="majorHAnsi" w:cs="Arial"/>
                <w:i/>
              </w:rPr>
              <w:t>, Gutenberg, Athens, 2009]</w:t>
            </w:r>
          </w:p>
          <w:p w:rsidR="00431D65" w:rsidRPr="00431D65" w:rsidRDefault="00431D65" w:rsidP="00431D65">
            <w:pPr>
              <w:jc w:val="both"/>
              <w:rPr>
                <w:rFonts w:asciiTheme="majorHAnsi" w:hAnsiTheme="majorHAnsi" w:cs="Arial"/>
                <w:i/>
              </w:rPr>
            </w:pPr>
            <w:r w:rsidRPr="00431D65">
              <w:rPr>
                <w:rFonts w:asciiTheme="majorHAnsi" w:hAnsiTheme="majorHAnsi" w:cs="Arial"/>
                <w:i/>
              </w:rPr>
              <w:t>- Robert Gilpin, Global Political Economy: Understanding the International Economic Order, Princeton University Press, 2001 [Πα</w:t>
            </w:r>
            <w:proofErr w:type="spellStart"/>
            <w:r w:rsidRPr="00431D65">
              <w:rPr>
                <w:rFonts w:asciiTheme="majorHAnsi" w:hAnsiTheme="majorHAnsi" w:cs="Arial"/>
                <w:i/>
              </w:rPr>
              <w:t>γκόσμι</w:t>
            </w:r>
            <w:proofErr w:type="spellEnd"/>
            <w:r w:rsidRPr="00431D65">
              <w:rPr>
                <w:rFonts w:asciiTheme="majorHAnsi" w:hAnsiTheme="majorHAnsi" w:cs="Arial"/>
                <w:i/>
              </w:rPr>
              <w:t xml:space="preserve">α </w:t>
            </w:r>
            <w:proofErr w:type="spellStart"/>
            <w:r w:rsidRPr="00431D65">
              <w:rPr>
                <w:rFonts w:asciiTheme="majorHAnsi" w:hAnsiTheme="majorHAnsi" w:cs="Arial"/>
                <w:i/>
              </w:rPr>
              <w:t>Πολιτική</w:t>
            </w:r>
            <w:proofErr w:type="spellEnd"/>
            <w:r w:rsidRPr="00431D65">
              <w:rPr>
                <w:rFonts w:asciiTheme="majorHAnsi" w:hAnsiTheme="majorHAnsi" w:cs="Arial"/>
                <w:i/>
              </w:rPr>
              <w:t xml:space="preserve"> </w:t>
            </w:r>
            <w:proofErr w:type="spellStart"/>
            <w:r w:rsidRPr="00431D65">
              <w:rPr>
                <w:rFonts w:asciiTheme="majorHAnsi" w:hAnsiTheme="majorHAnsi" w:cs="Arial"/>
                <w:i/>
              </w:rPr>
              <w:t>Οικονομί</w:t>
            </w:r>
            <w:proofErr w:type="spellEnd"/>
            <w:r w:rsidRPr="00431D65">
              <w:rPr>
                <w:rFonts w:asciiTheme="majorHAnsi" w:hAnsiTheme="majorHAnsi" w:cs="Arial"/>
                <w:i/>
              </w:rPr>
              <w:t xml:space="preserve">α – Η </w:t>
            </w:r>
            <w:proofErr w:type="spellStart"/>
            <w:r w:rsidRPr="00431D65">
              <w:rPr>
                <w:rFonts w:asciiTheme="majorHAnsi" w:hAnsiTheme="majorHAnsi" w:cs="Arial"/>
                <w:i/>
              </w:rPr>
              <w:t>Διεθνής</w:t>
            </w:r>
            <w:proofErr w:type="spellEnd"/>
            <w:r w:rsidRPr="00431D65">
              <w:rPr>
                <w:rFonts w:asciiTheme="majorHAnsi" w:hAnsiTheme="majorHAnsi" w:cs="Arial"/>
                <w:i/>
              </w:rPr>
              <w:t xml:space="preserve"> </w:t>
            </w:r>
            <w:proofErr w:type="spellStart"/>
            <w:r w:rsidRPr="00431D65">
              <w:rPr>
                <w:rFonts w:asciiTheme="majorHAnsi" w:hAnsiTheme="majorHAnsi" w:cs="Arial"/>
                <w:i/>
              </w:rPr>
              <w:t>Οικονομική</w:t>
            </w:r>
            <w:proofErr w:type="spellEnd"/>
            <w:r w:rsidRPr="00431D65">
              <w:rPr>
                <w:rFonts w:asciiTheme="majorHAnsi" w:hAnsiTheme="majorHAnsi" w:cs="Arial"/>
                <w:i/>
              </w:rPr>
              <w:t xml:space="preserve"> </w:t>
            </w:r>
            <w:proofErr w:type="spellStart"/>
            <w:r w:rsidRPr="00431D65">
              <w:rPr>
                <w:rFonts w:asciiTheme="majorHAnsi" w:hAnsiTheme="majorHAnsi" w:cs="Arial"/>
                <w:i/>
              </w:rPr>
              <w:t>Τάξη</w:t>
            </w:r>
            <w:proofErr w:type="spellEnd"/>
            <w:r w:rsidRPr="00431D65">
              <w:rPr>
                <w:rFonts w:asciiTheme="majorHAnsi" w:hAnsiTheme="majorHAnsi" w:cs="Arial"/>
                <w:i/>
              </w:rPr>
              <w:t xml:space="preserve">, </w:t>
            </w:r>
            <w:proofErr w:type="spellStart"/>
            <w:r w:rsidRPr="00431D65">
              <w:rPr>
                <w:rFonts w:asciiTheme="majorHAnsi" w:hAnsiTheme="majorHAnsi" w:cs="Arial"/>
                <w:i/>
              </w:rPr>
              <w:t>Piotita</w:t>
            </w:r>
            <w:proofErr w:type="spellEnd"/>
            <w:r w:rsidRPr="00431D65">
              <w:rPr>
                <w:rFonts w:asciiTheme="majorHAnsi" w:hAnsiTheme="majorHAnsi" w:cs="Arial"/>
                <w:i/>
              </w:rPr>
              <w:t xml:space="preserve">, Athens, 2005]. </w:t>
            </w:r>
          </w:p>
          <w:p w:rsidR="00431D65" w:rsidRPr="00431D65" w:rsidRDefault="00431D65" w:rsidP="00431D65">
            <w:pPr>
              <w:jc w:val="both"/>
              <w:rPr>
                <w:rFonts w:asciiTheme="majorHAnsi" w:hAnsiTheme="majorHAnsi" w:cs="Arial"/>
                <w:bCs/>
                <w:i/>
              </w:rPr>
            </w:pPr>
            <w:r w:rsidRPr="00431D65">
              <w:rPr>
                <w:rFonts w:asciiTheme="majorHAnsi" w:hAnsiTheme="majorHAnsi" w:cs="Arial"/>
                <w:bCs/>
                <w:i/>
              </w:rPr>
              <w:t xml:space="preserve">- O'Brien Robert, Williams Marc, Global Political Economy, </w:t>
            </w:r>
            <w:r w:rsidRPr="00431D65">
              <w:rPr>
                <w:rFonts w:asciiTheme="majorHAnsi" w:hAnsiTheme="majorHAnsi" w:cs="Arial"/>
                <w:i/>
              </w:rPr>
              <w:t>Palgrave Macmillan, 2001</w:t>
            </w:r>
            <w:r w:rsidRPr="00431D65">
              <w:rPr>
                <w:rFonts w:asciiTheme="majorHAnsi" w:hAnsiTheme="majorHAnsi" w:cs="Arial"/>
                <w:bCs/>
                <w:i/>
              </w:rPr>
              <w:t xml:space="preserve"> [</w:t>
            </w:r>
            <w:r w:rsidRPr="00431D65">
              <w:rPr>
                <w:rFonts w:asciiTheme="majorHAnsi" w:hAnsiTheme="majorHAnsi" w:cs="Arial"/>
                <w:i/>
              </w:rPr>
              <w:t>Πα</w:t>
            </w:r>
            <w:proofErr w:type="spellStart"/>
            <w:r w:rsidRPr="00431D65">
              <w:rPr>
                <w:rFonts w:asciiTheme="majorHAnsi" w:hAnsiTheme="majorHAnsi" w:cs="Arial"/>
                <w:i/>
              </w:rPr>
              <w:t>γκόσμι</w:t>
            </w:r>
            <w:proofErr w:type="spellEnd"/>
            <w:r w:rsidRPr="00431D65">
              <w:rPr>
                <w:rFonts w:asciiTheme="majorHAnsi" w:hAnsiTheme="majorHAnsi" w:cs="Arial"/>
                <w:i/>
              </w:rPr>
              <w:t>α π</w:t>
            </w:r>
            <w:proofErr w:type="spellStart"/>
            <w:r w:rsidRPr="00431D65">
              <w:rPr>
                <w:rFonts w:asciiTheme="majorHAnsi" w:hAnsiTheme="majorHAnsi" w:cs="Arial"/>
                <w:i/>
              </w:rPr>
              <w:t>ολιτική</w:t>
            </w:r>
            <w:proofErr w:type="spellEnd"/>
            <w:r w:rsidRPr="00431D65">
              <w:rPr>
                <w:rFonts w:asciiTheme="majorHAnsi" w:hAnsiTheme="majorHAnsi" w:cs="Arial"/>
                <w:i/>
              </w:rPr>
              <w:t xml:space="preserve"> </w:t>
            </w:r>
            <w:proofErr w:type="spellStart"/>
            <w:r w:rsidRPr="00431D65">
              <w:rPr>
                <w:rFonts w:asciiTheme="majorHAnsi" w:hAnsiTheme="majorHAnsi" w:cs="Arial"/>
                <w:i/>
              </w:rPr>
              <w:t>οικονομί</w:t>
            </w:r>
            <w:proofErr w:type="spellEnd"/>
            <w:r w:rsidRPr="00431D65">
              <w:rPr>
                <w:rFonts w:asciiTheme="majorHAnsi" w:hAnsiTheme="majorHAnsi" w:cs="Arial"/>
                <w:i/>
              </w:rPr>
              <w:t>α</w:t>
            </w:r>
            <w:r w:rsidRPr="00431D65">
              <w:rPr>
                <w:rFonts w:asciiTheme="majorHAnsi" w:hAnsiTheme="majorHAnsi" w:cs="Arial"/>
                <w:bCs/>
                <w:i/>
              </w:rPr>
              <w:t xml:space="preserve">, </w:t>
            </w:r>
            <w:proofErr w:type="spellStart"/>
            <w:r w:rsidRPr="00431D65">
              <w:rPr>
                <w:rFonts w:asciiTheme="majorHAnsi" w:hAnsiTheme="majorHAnsi" w:cs="Arial"/>
                <w:bCs/>
                <w:i/>
              </w:rPr>
              <w:t>Papazisi</w:t>
            </w:r>
            <w:proofErr w:type="spellEnd"/>
            <w:r w:rsidRPr="00431D65">
              <w:rPr>
                <w:rFonts w:asciiTheme="majorHAnsi" w:hAnsiTheme="majorHAnsi" w:cs="Arial"/>
                <w:bCs/>
                <w:i/>
              </w:rPr>
              <w:t>, Athens, 2011]</w:t>
            </w:r>
          </w:p>
          <w:p w:rsidR="00431D65" w:rsidRPr="00431D65" w:rsidRDefault="00431D65" w:rsidP="00431D65">
            <w:pPr>
              <w:jc w:val="both"/>
              <w:rPr>
                <w:rFonts w:asciiTheme="majorHAnsi" w:hAnsiTheme="majorHAnsi" w:cs="Arial"/>
                <w:bCs/>
                <w:i/>
              </w:rPr>
            </w:pPr>
            <w:r w:rsidRPr="00431D65">
              <w:rPr>
                <w:rFonts w:asciiTheme="majorHAnsi" w:hAnsiTheme="majorHAnsi" w:cs="Arial"/>
                <w:bCs/>
                <w:i/>
              </w:rPr>
              <w:t>- Suzan Strange, The retreat of the state, Cambridge University Press, Cambridge &amp; New York, 1996 [</w:t>
            </w:r>
            <w:proofErr w:type="spellStart"/>
            <w:r w:rsidRPr="00431D65">
              <w:rPr>
                <w:rFonts w:asciiTheme="majorHAnsi" w:hAnsiTheme="majorHAnsi" w:cs="Arial"/>
                <w:bCs/>
                <w:i/>
              </w:rPr>
              <w:t>Papazisis</w:t>
            </w:r>
            <w:proofErr w:type="spellEnd"/>
            <w:r w:rsidRPr="00431D65">
              <w:rPr>
                <w:rFonts w:asciiTheme="majorHAnsi" w:hAnsiTheme="majorHAnsi" w:cs="Arial"/>
                <w:bCs/>
                <w:i/>
              </w:rPr>
              <w:t>, Athens, 2004, in Greek]</w:t>
            </w:r>
          </w:p>
          <w:p w:rsidR="00431D65" w:rsidRPr="00431D65" w:rsidRDefault="00431D65" w:rsidP="00431D65">
            <w:pPr>
              <w:jc w:val="both"/>
              <w:rPr>
                <w:rFonts w:asciiTheme="majorHAnsi" w:hAnsiTheme="majorHAnsi" w:cs="Arial"/>
                <w:bCs/>
                <w:i/>
              </w:rPr>
            </w:pPr>
            <w:r w:rsidRPr="00431D65">
              <w:rPr>
                <w:rFonts w:asciiTheme="majorHAnsi" w:hAnsiTheme="majorHAnsi" w:cs="Arial"/>
                <w:bCs/>
                <w:i/>
              </w:rPr>
              <w:t xml:space="preserve">- </w:t>
            </w:r>
            <w:proofErr w:type="spellStart"/>
            <w:r w:rsidRPr="00431D65">
              <w:rPr>
                <w:rFonts w:asciiTheme="majorHAnsi" w:hAnsiTheme="majorHAnsi" w:cs="Arial"/>
                <w:bCs/>
                <w:i/>
              </w:rPr>
              <w:t>Rodrik</w:t>
            </w:r>
            <w:proofErr w:type="spellEnd"/>
            <w:r w:rsidRPr="00431D65">
              <w:rPr>
                <w:rFonts w:asciiTheme="majorHAnsi" w:hAnsiTheme="majorHAnsi" w:cs="Arial"/>
                <w:bCs/>
                <w:i/>
              </w:rPr>
              <w:t xml:space="preserve"> Dani, The Globalization Paradox W.W. Norton &amp; Company, New York and London, 2011 [</w:t>
            </w:r>
            <w:proofErr w:type="spellStart"/>
            <w:r w:rsidRPr="00431D65">
              <w:rPr>
                <w:rFonts w:asciiTheme="majorHAnsi" w:hAnsiTheme="majorHAnsi" w:cs="Arial"/>
                <w:i/>
              </w:rPr>
              <w:t>Το</w:t>
            </w:r>
            <w:proofErr w:type="spellEnd"/>
            <w:r w:rsidRPr="00431D65">
              <w:rPr>
                <w:rFonts w:asciiTheme="majorHAnsi" w:hAnsiTheme="majorHAnsi" w:cs="Arial"/>
                <w:i/>
              </w:rPr>
              <w:t xml:space="preserve"> πα</w:t>
            </w:r>
            <w:proofErr w:type="spellStart"/>
            <w:r w:rsidRPr="00431D65">
              <w:rPr>
                <w:rFonts w:asciiTheme="majorHAnsi" w:hAnsiTheme="majorHAnsi" w:cs="Arial"/>
                <w:i/>
              </w:rPr>
              <w:t>ράδοξο</w:t>
            </w:r>
            <w:proofErr w:type="spellEnd"/>
            <w:r w:rsidRPr="00431D65">
              <w:rPr>
                <w:rFonts w:asciiTheme="majorHAnsi" w:hAnsiTheme="majorHAnsi" w:cs="Arial"/>
                <w:i/>
              </w:rPr>
              <w:t xml:space="preserve"> </w:t>
            </w:r>
            <w:proofErr w:type="spellStart"/>
            <w:r w:rsidRPr="00431D65">
              <w:rPr>
                <w:rFonts w:asciiTheme="majorHAnsi" w:hAnsiTheme="majorHAnsi" w:cs="Arial"/>
                <w:i/>
              </w:rPr>
              <w:t>της</w:t>
            </w:r>
            <w:proofErr w:type="spellEnd"/>
            <w:r w:rsidRPr="00431D65">
              <w:rPr>
                <w:rFonts w:asciiTheme="majorHAnsi" w:hAnsiTheme="majorHAnsi" w:cs="Arial"/>
                <w:i/>
              </w:rPr>
              <w:t xml:space="preserve"> πα</w:t>
            </w:r>
            <w:proofErr w:type="spellStart"/>
            <w:r w:rsidRPr="00431D65">
              <w:rPr>
                <w:rFonts w:asciiTheme="majorHAnsi" w:hAnsiTheme="majorHAnsi" w:cs="Arial"/>
                <w:i/>
              </w:rPr>
              <w:t>γκοσμιο</w:t>
            </w:r>
            <w:proofErr w:type="spellEnd"/>
            <w:r w:rsidRPr="00431D65">
              <w:rPr>
                <w:rFonts w:asciiTheme="majorHAnsi" w:hAnsiTheme="majorHAnsi" w:cs="Arial"/>
                <w:i/>
              </w:rPr>
              <w:t>ποίησης,</w:t>
            </w:r>
            <w:r w:rsidRPr="00431D65">
              <w:rPr>
                <w:rFonts w:asciiTheme="majorHAnsi" w:hAnsiTheme="majorHAnsi" w:cs="Arial"/>
                <w:bCs/>
                <w:i/>
              </w:rPr>
              <w:t xml:space="preserve"> </w:t>
            </w:r>
            <w:proofErr w:type="spellStart"/>
            <w:r w:rsidRPr="00431D65">
              <w:rPr>
                <w:rFonts w:asciiTheme="majorHAnsi" w:hAnsiTheme="majorHAnsi" w:cs="Arial"/>
                <w:bCs/>
                <w:i/>
              </w:rPr>
              <w:t>Kritiki</w:t>
            </w:r>
            <w:proofErr w:type="spellEnd"/>
            <w:r w:rsidRPr="00431D65">
              <w:rPr>
                <w:rFonts w:asciiTheme="majorHAnsi" w:hAnsiTheme="majorHAnsi" w:cs="Arial"/>
                <w:bCs/>
                <w:i/>
              </w:rPr>
              <w:t>, Athens, 2012]</w:t>
            </w:r>
          </w:p>
          <w:p w:rsidR="00431D65" w:rsidRPr="00431D65" w:rsidRDefault="00431D65" w:rsidP="00431D65">
            <w:pPr>
              <w:jc w:val="both"/>
              <w:rPr>
                <w:rFonts w:asciiTheme="majorHAnsi" w:hAnsiTheme="majorHAnsi" w:cs="Arial"/>
                <w:bCs/>
                <w:i/>
              </w:rPr>
            </w:pPr>
            <w:r w:rsidRPr="00431D65">
              <w:rPr>
                <w:rFonts w:asciiTheme="majorHAnsi" w:hAnsiTheme="majorHAnsi" w:cs="Arial"/>
                <w:bCs/>
                <w:i/>
              </w:rPr>
              <w:t>-</w:t>
            </w:r>
            <w:proofErr w:type="spellStart"/>
            <w:r w:rsidRPr="00431D65">
              <w:rPr>
                <w:rFonts w:asciiTheme="majorHAnsi" w:hAnsiTheme="majorHAnsi" w:cs="Arial"/>
                <w:bCs/>
                <w:i/>
              </w:rPr>
              <w:t>Katsoulis</w:t>
            </w:r>
            <w:proofErr w:type="spellEnd"/>
            <w:r w:rsidRPr="00431D65">
              <w:rPr>
                <w:rFonts w:asciiTheme="majorHAnsi" w:hAnsiTheme="majorHAnsi" w:cs="Arial"/>
                <w:bCs/>
                <w:i/>
              </w:rPr>
              <w:t xml:space="preserve"> Elias, </w:t>
            </w:r>
            <w:proofErr w:type="spellStart"/>
            <w:r w:rsidRPr="00431D65">
              <w:rPr>
                <w:rFonts w:asciiTheme="majorHAnsi" w:hAnsiTheme="majorHAnsi" w:cs="Arial"/>
                <w:bCs/>
                <w:i/>
              </w:rPr>
              <w:t>Ananiade</w:t>
            </w:r>
            <w:proofErr w:type="spellEnd"/>
            <w:r w:rsidRPr="00431D65">
              <w:rPr>
                <w:rFonts w:asciiTheme="majorHAnsi" w:hAnsiTheme="majorHAnsi" w:cs="Arial"/>
                <w:bCs/>
                <w:i/>
              </w:rPr>
              <w:t xml:space="preserve"> </w:t>
            </w:r>
            <w:proofErr w:type="spellStart"/>
            <w:r w:rsidRPr="00431D65">
              <w:rPr>
                <w:rFonts w:asciiTheme="majorHAnsi" w:hAnsiTheme="majorHAnsi" w:cs="Arial"/>
                <w:bCs/>
                <w:i/>
              </w:rPr>
              <w:t>Blanka</w:t>
            </w:r>
            <w:proofErr w:type="spellEnd"/>
            <w:r w:rsidRPr="00431D65">
              <w:rPr>
                <w:rFonts w:asciiTheme="majorHAnsi" w:hAnsiTheme="majorHAnsi" w:cs="Arial"/>
                <w:bCs/>
                <w:i/>
              </w:rPr>
              <w:t>, Ioannides Stavros, Globalization, Economic, Political and Cultural Aspects, Sideris, Athens, 2003 [in Greek]</w:t>
            </w:r>
          </w:p>
          <w:p w:rsidR="00431D65" w:rsidRPr="00431D65" w:rsidRDefault="00431D65" w:rsidP="00431D65">
            <w:pPr>
              <w:jc w:val="both"/>
              <w:rPr>
                <w:rFonts w:asciiTheme="majorHAnsi" w:hAnsiTheme="majorHAnsi" w:cs="Arial"/>
                <w:bCs/>
                <w:i/>
              </w:rPr>
            </w:pPr>
            <w:r w:rsidRPr="00431D65">
              <w:rPr>
                <w:rFonts w:asciiTheme="majorHAnsi" w:hAnsiTheme="majorHAnsi" w:cs="Arial"/>
                <w:bCs/>
                <w:i/>
              </w:rPr>
              <w:t>-</w:t>
            </w:r>
            <w:proofErr w:type="spellStart"/>
            <w:r w:rsidRPr="00431D65">
              <w:rPr>
                <w:rFonts w:asciiTheme="majorHAnsi" w:hAnsiTheme="majorHAnsi" w:cs="Arial"/>
                <w:bCs/>
                <w:i/>
              </w:rPr>
              <w:t>Kontis</w:t>
            </w:r>
            <w:proofErr w:type="spellEnd"/>
            <w:r w:rsidRPr="00431D65">
              <w:rPr>
                <w:rFonts w:asciiTheme="majorHAnsi" w:hAnsiTheme="majorHAnsi" w:cs="Arial"/>
                <w:bCs/>
                <w:i/>
              </w:rPr>
              <w:t xml:space="preserve"> </w:t>
            </w:r>
            <w:proofErr w:type="spellStart"/>
            <w:r w:rsidRPr="00431D65">
              <w:rPr>
                <w:rFonts w:asciiTheme="majorHAnsi" w:hAnsiTheme="majorHAnsi" w:cs="Arial"/>
                <w:bCs/>
                <w:i/>
              </w:rPr>
              <w:t>Antonis</w:t>
            </w:r>
            <w:proofErr w:type="spellEnd"/>
            <w:r w:rsidRPr="00431D65">
              <w:rPr>
                <w:rFonts w:asciiTheme="majorHAnsi" w:hAnsiTheme="majorHAnsi" w:cs="Arial"/>
                <w:bCs/>
                <w:i/>
              </w:rPr>
              <w:t xml:space="preserve">, </w:t>
            </w:r>
            <w:proofErr w:type="spellStart"/>
            <w:r w:rsidRPr="00431D65">
              <w:rPr>
                <w:rFonts w:asciiTheme="majorHAnsi" w:hAnsiTheme="majorHAnsi" w:cs="Arial"/>
                <w:bCs/>
                <w:i/>
              </w:rPr>
              <w:t>Tsardanides</w:t>
            </w:r>
            <w:proofErr w:type="spellEnd"/>
            <w:r w:rsidRPr="00431D65">
              <w:rPr>
                <w:rFonts w:asciiTheme="majorHAnsi" w:hAnsiTheme="majorHAnsi" w:cs="Arial"/>
                <w:bCs/>
                <w:i/>
              </w:rPr>
              <w:t xml:space="preserve"> </w:t>
            </w:r>
            <w:proofErr w:type="spellStart"/>
            <w:r w:rsidRPr="00431D65">
              <w:rPr>
                <w:rFonts w:asciiTheme="majorHAnsi" w:hAnsiTheme="majorHAnsi" w:cs="Arial"/>
                <w:bCs/>
                <w:i/>
              </w:rPr>
              <w:t>Charalambos</w:t>
            </w:r>
            <w:proofErr w:type="spellEnd"/>
            <w:r w:rsidRPr="00431D65">
              <w:rPr>
                <w:rFonts w:asciiTheme="majorHAnsi" w:hAnsiTheme="majorHAnsi" w:cs="Arial"/>
                <w:bCs/>
                <w:i/>
              </w:rPr>
              <w:t xml:space="preserve">, International Political Economy, </w:t>
            </w:r>
            <w:proofErr w:type="spellStart"/>
            <w:r w:rsidRPr="00431D65">
              <w:rPr>
                <w:rFonts w:asciiTheme="majorHAnsi" w:hAnsiTheme="majorHAnsi" w:cs="Arial"/>
                <w:bCs/>
                <w:i/>
              </w:rPr>
              <w:t>Papazisi</w:t>
            </w:r>
            <w:proofErr w:type="spellEnd"/>
            <w:r w:rsidRPr="00431D65">
              <w:rPr>
                <w:rFonts w:asciiTheme="majorHAnsi" w:hAnsiTheme="majorHAnsi" w:cs="Arial"/>
                <w:bCs/>
                <w:i/>
              </w:rPr>
              <w:t xml:space="preserve"> and Institute of Economic Relations, Athens, 2012 [in Greek]</w:t>
            </w:r>
          </w:p>
          <w:p w:rsidR="00431D65" w:rsidRPr="00431D65" w:rsidRDefault="00431D65" w:rsidP="00431D65">
            <w:pPr>
              <w:jc w:val="both"/>
              <w:rPr>
                <w:rFonts w:asciiTheme="majorHAnsi" w:hAnsiTheme="majorHAnsi" w:cs="Arial"/>
                <w:bCs/>
                <w:i/>
              </w:rPr>
            </w:pPr>
            <w:r w:rsidRPr="00431D65">
              <w:rPr>
                <w:rFonts w:asciiTheme="majorHAnsi" w:hAnsiTheme="majorHAnsi" w:cs="Arial"/>
                <w:bCs/>
                <w:i/>
              </w:rPr>
              <w:lastRenderedPageBreak/>
              <w:t>-</w:t>
            </w:r>
            <w:proofErr w:type="spellStart"/>
            <w:r w:rsidRPr="00431D65">
              <w:rPr>
                <w:rFonts w:asciiTheme="majorHAnsi" w:hAnsiTheme="majorHAnsi" w:cs="Arial"/>
                <w:bCs/>
                <w:i/>
              </w:rPr>
              <w:t>Sklias</w:t>
            </w:r>
            <w:proofErr w:type="spellEnd"/>
            <w:r w:rsidRPr="00431D65">
              <w:rPr>
                <w:rFonts w:asciiTheme="majorHAnsi" w:hAnsiTheme="majorHAnsi" w:cs="Arial"/>
                <w:bCs/>
                <w:i/>
              </w:rPr>
              <w:t xml:space="preserve"> </w:t>
            </w:r>
            <w:proofErr w:type="spellStart"/>
            <w:r w:rsidRPr="00431D65">
              <w:rPr>
                <w:rFonts w:asciiTheme="majorHAnsi" w:hAnsiTheme="majorHAnsi" w:cs="Arial"/>
                <w:bCs/>
                <w:i/>
              </w:rPr>
              <w:t>Pantelis</w:t>
            </w:r>
            <w:proofErr w:type="spellEnd"/>
            <w:r w:rsidRPr="00431D65">
              <w:rPr>
                <w:rFonts w:asciiTheme="majorHAnsi" w:hAnsiTheme="majorHAnsi" w:cs="Arial"/>
                <w:bCs/>
                <w:i/>
              </w:rPr>
              <w:t xml:space="preserve">, </w:t>
            </w:r>
            <w:proofErr w:type="spellStart"/>
            <w:r w:rsidRPr="00431D65">
              <w:rPr>
                <w:rFonts w:asciiTheme="majorHAnsi" w:hAnsiTheme="majorHAnsi" w:cs="Arial"/>
                <w:bCs/>
                <w:i/>
              </w:rPr>
              <w:t>Roukanas</w:t>
            </w:r>
            <w:proofErr w:type="spellEnd"/>
            <w:r w:rsidRPr="00431D65">
              <w:rPr>
                <w:rFonts w:asciiTheme="majorHAnsi" w:hAnsiTheme="majorHAnsi" w:cs="Arial"/>
                <w:bCs/>
                <w:i/>
              </w:rPr>
              <w:t xml:space="preserve"> Spyros, Maris George, Politics of International and European Economic Relations, </w:t>
            </w:r>
            <w:proofErr w:type="spellStart"/>
            <w:r w:rsidRPr="00431D65">
              <w:rPr>
                <w:rFonts w:asciiTheme="majorHAnsi" w:hAnsiTheme="majorHAnsi" w:cs="Arial"/>
                <w:bCs/>
                <w:i/>
              </w:rPr>
              <w:t>Papazisi</w:t>
            </w:r>
            <w:proofErr w:type="spellEnd"/>
            <w:r w:rsidRPr="00431D65">
              <w:rPr>
                <w:rFonts w:asciiTheme="majorHAnsi" w:hAnsiTheme="majorHAnsi" w:cs="Arial"/>
                <w:bCs/>
                <w:i/>
              </w:rPr>
              <w:t>, Athens, 2012</w:t>
            </w:r>
          </w:p>
          <w:p w:rsidR="008865E5" w:rsidRPr="00F013AA" w:rsidRDefault="008865E5" w:rsidP="00E30CBA">
            <w:pPr>
              <w:jc w:val="both"/>
              <w:rPr>
                <w:rFonts w:asciiTheme="majorHAnsi" w:hAnsiTheme="majorHAnsi" w:cs="Arial"/>
                <w:i/>
              </w:rPr>
            </w:pPr>
          </w:p>
          <w:p w:rsidR="00CC1EC5" w:rsidRPr="00F013AA" w:rsidRDefault="00CC1EC5" w:rsidP="00E30CBA">
            <w:pPr>
              <w:jc w:val="both"/>
              <w:rPr>
                <w:rFonts w:asciiTheme="majorHAnsi" w:hAnsiTheme="majorHAnsi" w:cs="Arial"/>
                <w:i/>
                <w:lang w:val="en-GB"/>
              </w:rPr>
            </w:pPr>
            <w:r w:rsidRPr="00F013AA">
              <w:rPr>
                <w:rFonts w:asciiTheme="majorHAnsi" w:hAnsiTheme="majorHAnsi" w:cs="Arial"/>
                <w:i/>
                <w:lang w:val="en-GB"/>
              </w:rPr>
              <w:t>- Related academic journals:</w:t>
            </w:r>
          </w:p>
          <w:p w:rsidR="00F013AA" w:rsidRPr="00F013AA" w:rsidRDefault="00F013AA" w:rsidP="00F013AA">
            <w:pPr>
              <w:jc w:val="both"/>
              <w:rPr>
                <w:rFonts w:asciiTheme="majorHAnsi" w:eastAsia="Calibri" w:hAnsiTheme="majorHAnsi" w:cs="Arial"/>
                <w:color w:val="002060"/>
              </w:rPr>
            </w:pPr>
            <w:r w:rsidRPr="00F013AA">
              <w:rPr>
                <w:rFonts w:asciiTheme="majorHAnsi" w:eastAsia="Calibri" w:hAnsiTheme="majorHAnsi" w:cs="Arial"/>
                <w:color w:val="002060"/>
              </w:rPr>
              <w:t>Review of International Political Economy, World Politics, International Studies Quart</w:t>
            </w:r>
            <w:r>
              <w:rPr>
                <w:rFonts w:asciiTheme="majorHAnsi" w:eastAsia="Calibri" w:hAnsiTheme="majorHAnsi" w:cs="Arial"/>
                <w:color w:val="002060"/>
              </w:rPr>
              <w:t>erly</w:t>
            </w:r>
          </w:p>
          <w:p w:rsidR="00CC1EC5" w:rsidRPr="006403CB" w:rsidRDefault="00CC1EC5" w:rsidP="00E30CBA">
            <w:pPr>
              <w:jc w:val="both"/>
              <w:rPr>
                <w:rFonts w:asciiTheme="majorHAnsi" w:hAnsiTheme="majorHAnsi" w:cs="Arial"/>
                <w:b/>
                <w:lang w:val="en-GB"/>
              </w:rPr>
            </w:pPr>
          </w:p>
        </w:tc>
      </w:tr>
    </w:tbl>
    <w:p w:rsidR="00B22020" w:rsidRDefault="00B22020"/>
    <w:sectPr w:rsidR="00B22020" w:rsidSect="00E407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C5"/>
    <w:rsid w:val="00035C6E"/>
    <w:rsid w:val="001341A5"/>
    <w:rsid w:val="001A7AFC"/>
    <w:rsid w:val="0032558D"/>
    <w:rsid w:val="00431D65"/>
    <w:rsid w:val="005E402C"/>
    <w:rsid w:val="006A5903"/>
    <w:rsid w:val="008865E5"/>
    <w:rsid w:val="009A13E2"/>
    <w:rsid w:val="00A771EB"/>
    <w:rsid w:val="00B22020"/>
    <w:rsid w:val="00C36535"/>
    <w:rsid w:val="00CC1EC5"/>
    <w:rsid w:val="00E22C39"/>
    <w:rsid w:val="00E40726"/>
    <w:rsid w:val="00EE759B"/>
    <w:rsid w:val="00F013AA"/>
    <w:rsid w:val="00F04CC6"/>
    <w:rsid w:val="00F649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18779B-277F-4C8C-92C3-497573E4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EC5"/>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C36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1106</Words>
  <Characters>5974</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Tsaliki Katerina</dc:creator>
  <cp:lastModifiedBy>Panagiota Manoli</cp:lastModifiedBy>
  <cp:revision>11</cp:revision>
  <dcterms:created xsi:type="dcterms:W3CDTF">2017-09-13T12:40:00Z</dcterms:created>
  <dcterms:modified xsi:type="dcterms:W3CDTF">2017-09-13T16:08:00Z</dcterms:modified>
</cp:coreProperties>
</file>