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2"/>
        <w:gridCol w:w="1107"/>
        <w:gridCol w:w="1274"/>
        <w:gridCol w:w="1198"/>
        <w:gridCol w:w="343"/>
        <w:gridCol w:w="1232"/>
      </w:tblGrid>
      <w:tr w:rsidR="00CC1EC5" w:rsidRPr="006403CB" w:rsidTr="00D4767A">
        <w:tc>
          <w:tcPr>
            <w:tcW w:w="3142"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154" w:type="dxa"/>
            <w:gridSpan w:val="5"/>
          </w:tcPr>
          <w:p w:rsidR="00CC1EC5" w:rsidRPr="006403CB" w:rsidRDefault="00D4767A"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HUMANITIES</w:t>
            </w:r>
          </w:p>
        </w:tc>
      </w:tr>
      <w:tr w:rsidR="00CC1EC5" w:rsidRPr="006403CB" w:rsidTr="00D4767A">
        <w:tc>
          <w:tcPr>
            <w:tcW w:w="3142"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154" w:type="dxa"/>
            <w:gridSpan w:val="5"/>
          </w:tcPr>
          <w:p w:rsidR="00CC1EC5" w:rsidRPr="006403CB" w:rsidRDefault="00D4767A"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DEPARTMENT OF MEDITERRANEAN STUDIES</w:t>
            </w:r>
          </w:p>
        </w:tc>
      </w:tr>
      <w:tr w:rsidR="00CC1EC5" w:rsidRPr="006403CB" w:rsidTr="00D4767A">
        <w:tc>
          <w:tcPr>
            <w:tcW w:w="3142"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154" w:type="dxa"/>
            <w:gridSpan w:val="5"/>
          </w:tcPr>
          <w:p w:rsidR="00CC1EC5" w:rsidRPr="006403CB" w:rsidRDefault="00D4767A"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UNDERGRATUATE</w:t>
            </w:r>
          </w:p>
        </w:tc>
      </w:tr>
      <w:tr w:rsidR="00CC1EC5" w:rsidRPr="006403CB" w:rsidTr="00D4767A">
        <w:tc>
          <w:tcPr>
            <w:tcW w:w="3142"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07" w:type="dxa"/>
          </w:tcPr>
          <w:p w:rsidR="00CC1EC5" w:rsidRPr="006403CB" w:rsidRDefault="00CC1EC5" w:rsidP="00E30CBA">
            <w:pPr>
              <w:rPr>
                <w:rFonts w:asciiTheme="majorHAnsi" w:hAnsiTheme="majorHAnsi" w:cs="Arial"/>
                <w:b/>
                <w:sz w:val="20"/>
                <w:szCs w:val="20"/>
                <w:lang w:val="en-GB"/>
              </w:rPr>
            </w:pPr>
          </w:p>
        </w:tc>
        <w:tc>
          <w:tcPr>
            <w:tcW w:w="2472" w:type="dxa"/>
            <w:gridSpan w:val="2"/>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75" w:type="dxa"/>
            <w:gridSpan w:val="2"/>
          </w:tcPr>
          <w:p w:rsidR="00CC1EC5" w:rsidRPr="006403CB" w:rsidRDefault="00D4767A" w:rsidP="00E30CBA">
            <w:pPr>
              <w:rPr>
                <w:rFonts w:asciiTheme="majorHAnsi" w:hAnsiTheme="majorHAnsi" w:cs="Arial"/>
                <w:b/>
                <w:sz w:val="20"/>
                <w:szCs w:val="20"/>
                <w:lang w:val="en-GB"/>
              </w:rPr>
            </w:pPr>
            <w:r>
              <w:rPr>
                <w:rFonts w:asciiTheme="majorHAnsi" w:hAnsiTheme="majorHAnsi" w:cs="Arial"/>
                <w:b/>
                <w:sz w:val="20"/>
                <w:szCs w:val="20"/>
                <w:lang w:val="en-GB"/>
              </w:rPr>
              <w:t>8</w:t>
            </w:r>
          </w:p>
        </w:tc>
      </w:tr>
      <w:tr w:rsidR="00CC1EC5" w:rsidRPr="006403CB" w:rsidTr="00D4767A">
        <w:trPr>
          <w:trHeight w:val="375"/>
        </w:trPr>
        <w:tc>
          <w:tcPr>
            <w:tcW w:w="3142" w:type="dxa"/>
            <w:shd w:val="clear" w:color="auto" w:fill="D0CECE" w:themeFill="background2" w:themeFillShade="E6"/>
            <w:vAlign w:val="center"/>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154" w:type="dxa"/>
            <w:gridSpan w:val="5"/>
            <w:vAlign w:val="center"/>
          </w:tcPr>
          <w:p w:rsidR="00CC1EC5" w:rsidRPr="006403CB" w:rsidRDefault="00D4767A" w:rsidP="00E30CBA">
            <w:pPr>
              <w:rPr>
                <w:rFonts w:asciiTheme="majorHAnsi" w:hAnsiTheme="majorHAnsi" w:cs="Arial"/>
                <w:sz w:val="20"/>
                <w:szCs w:val="20"/>
                <w:lang w:val="en-GB"/>
              </w:rPr>
            </w:pPr>
            <w:r>
              <w:rPr>
                <w:rFonts w:asciiTheme="majorHAnsi" w:hAnsiTheme="majorHAnsi" w:cs="Arial"/>
                <w:sz w:val="20"/>
                <w:szCs w:val="20"/>
                <w:lang w:val="en-GB"/>
              </w:rPr>
              <w:t>THEORY AND POLICY OF DEVELOPMENT</w:t>
            </w:r>
          </w:p>
        </w:tc>
      </w:tr>
      <w:tr w:rsidR="00CC1EC5" w:rsidRPr="006403CB" w:rsidTr="00D4767A">
        <w:trPr>
          <w:trHeight w:val="196"/>
        </w:trPr>
        <w:tc>
          <w:tcPr>
            <w:tcW w:w="5523" w:type="dxa"/>
            <w:gridSpan w:val="3"/>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1" w:type="dxa"/>
            <w:gridSpan w:val="2"/>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32" w:type="dxa"/>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rsidTr="00D4767A">
        <w:trPr>
          <w:trHeight w:val="194"/>
        </w:trPr>
        <w:tc>
          <w:tcPr>
            <w:tcW w:w="5523" w:type="dxa"/>
            <w:gridSpan w:val="3"/>
          </w:tcPr>
          <w:p w:rsidR="00CC1EC5" w:rsidRPr="006403CB" w:rsidRDefault="00CC1EC5" w:rsidP="00E30CBA">
            <w:pPr>
              <w:jc w:val="right"/>
              <w:rPr>
                <w:rFonts w:asciiTheme="majorHAnsi" w:hAnsiTheme="majorHAnsi" w:cs="Arial"/>
                <w:color w:val="002060"/>
                <w:sz w:val="20"/>
                <w:szCs w:val="20"/>
                <w:lang w:val="en-GB"/>
              </w:rPr>
            </w:pPr>
          </w:p>
        </w:tc>
        <w:tc>
          <w:tcPr>
            <w:tcW w:w="1541" w:type="dxa"/>
            <w:gridSpan w:val="2"/>
          </w:tcPr>
          <w:p w:rsidR="00CC1EC5" w:rsidRPr="006403CB" w:rsidRDefault="00D4767A" w:rsidP="00E30CBA">
            <w:pPr>
              <w:jc w:val="center"/>
              <w:rPr>
                <w:rFonts w:asciiTheme="majorHAnsi" w:hAnsiTheme="majorHAnsi" w:cs="Arial"/>
                <w:color w:val="002060"/>
                <w:sz w:val="20"/>
                <w:szCs w:val="20"/>
                <w:lang w:val="en-GB"/>
              </w:rPr>
            </w:pPr>
            <w:r>
              <w:rPr>
                <w:rFonts w:ascii="Calibri" w:hAnsi="Calibri" w:cs="Arial"/>
                <w:color w:val="002060"/>
                <w:sz w:val="20"/>
                <w:szCs w:val="20"/>
                <w:lang w:val="el-GR"/>
              </w:rPr>
              <w:t>3 HOURS Χ 13 WEEKS</w:t>
            </w:r>
          </w:p>
        </w:tc>
        <w:tc>
          <w:tcPr>
            <w:tcW w:w="1232" w:type="dxa"/>
          </w:tcPr>
          <w:p w:rsidR="00CC1EC5" w:rsidRPr="006403CB" w:rsidRDefault="00D4767A"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5</w:t>
            </w:r>
          </w:p>
        </w:tc>
      </w:tr>
      <w:tr w:rsidR="00CC1EC5" w:rsidRPr="006403CB" w:rsidTr="00D4767A">
        <w:trPr>
          <w:trHeight w:val="194"/>
        </w:trPr>
        <w:tc>
          <w:tcPr>
            <w:tcW w:w="5523" w:type="dxa"/>
            <w:gridSpan w:val="3"/>
          </w:tcPr>
          <w:p w:rsidR="00CC1EC5" w:rsidRPr="006403CB" w:rsidRDefault="00CC1EC5" w:rsidP="00E30CBA">
            <w:pPr>
              <w:jc w:val="right"/>
              <w:rPr>
                <w:rFonts w:asciiTheme="majorHAnsi" w:hAnsiTheme="majorHAnsi" w:cs="Arial"/>
                <w:b/>
                <w:color w:val="002060"/>
                <w:sz w:val="20"/>
                <w:szCs w:val="20"/>
                <w:lang w:val="en-GB"/>
              </w:rPr>
            </w:pPr>
          </w:p>
        </w:tc>
        <w:tc>
          <w:tcPr>
            <w:tcW w:w="1541"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32"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D4767A">
        <w:trPr>
          <w:trHeight w:val="194"/>
        </w:trPr>
        <w:tc>
          <w:tcPr>
            <w:tcW w:w="5523" w:type="dxa"/>
            <w:gridSpan w:val="3"/>
          </w:tcPr>
          <w:p w:rsidR="00CC1EC5" w:rsidRPr="006403CB" w:rsidRDefault="00CC1EC5" w:rsidP="00E30CBA">
            <w:pPr>
              <w:rPr>
                <w:rFonts w:asciiTheme="majorHAnsi" w:hAnsiTheme="majorHAnsi" w:cs="Arial"/>
                <w:b/>
                <w:color w:val="002060"/>
                <w:sz w:val="20"/>
                <w:szCs w:val="20"/>
                <w:lang w:val="en-GB"/>
              </w:rPr>
            </w:pPr>
          </w:p>
        </w:tc>
        <w:tc>
          <w:tcPr>
            <w:tcW w:w="1541"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32"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D4767A">
        <w:trPr>
          <w:trHeight w:val="194"/>
        </w:trPr>
        <w:tc>
          <w:tcPr>
            <w:tcW w:w="5523" w:type="dxa"/>
            <w:gridSpan w:val="3"/>
            <w:shd w:val="clear" w:color="auto" w:fill="D0CECE" w:themeFill="background2" w:themeFillShade="E6"/>
          </w:tcPr>
          <w:p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41"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32"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D4767A">
        <w:trPr>
          <w:trHeight w:val="599"/>
        </w:trPr>
        <w:tc>
          <w:tcPr>
            <w:tcW w:w="3142"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154" w:type="dxa"/>
            <w:gridSpan w:val="5"/>
          </w:tcPr>
          <w:p w:rsidR="00CC1EC5" w:rsidRPr="006403CB" w:rsidRDefault="00D4767A" w:rsidP="00E30CBA">
            <w:pPr>
              <w:rPr>
                <w:rFonts w:asciiTheme="majorHAnsi" w:hAnsiTheme="majorHAnsi" w:cs="Arial"/>
                <w:color w:val="002060"/>
                <w:sz w:val="20"/>
                <w:szCs w:val="20"/>
                <w:lang w:val="en-GB"/>
              </w:rPr>
            </w:pPr>
            <w:r>
              <w:rPr>
                <w:rFonts w:asciiTheme="majorHAnsi" w:hAnsiTheme="majorHAnsi" w:cs="Arial"/>
                <w:i/>
                <w:sz w:val="16"/>
                <w:szCs w:val="16"/>
                <w:lang w:val="en-GB"/>
              </w:rPr>
              <w:t>specialised general knowledge</w:t>
            </w:r>
          </w:p>
        </w:tc>
      </w:tr>
      <w:tr w:rsidR="00CC1EC5" w:rsidRPr="006403CB" w:rsidTr="00D4767A">
        <w:tc>
          <w:tcPr>
            <w:tcW w:w="3142"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rsidR="00CC1EC5" w:rsidRPr="006403CB" w:rsidRDefault="00CC1EC5" w:rsidP="00E30CBA">
            <w:pPr>
              <w:jc w:val="right"/>
              <w:rPr>
                <w:rFonts w:asciiTheme="majorHAnsi" w:hAnsiTheme="majorHAnsi" w:cs="Arial"/>
                <w:b/>
                <w:sz w:val="20"/>
                <w:szCs w:val="20"/>
                <w:lang w:val="en-GB"/>
              </w:rPr>
            </w:pPr>
          </w:p>
        </w:tc>
        <w:tc>
          <w:tcPr>
            <w:tcW w:w="5154" w:type="dxa"/>
            <w:gridSpan w:val="5"/>
          </w:tcPr>
          <w:p w:rsidR="00CC1EC5" w:rsidRPr="006403CB" w:rsidRDefault="00C5676F"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No</w:t>
            </w:r>
          </w:p>
        </w:tc>
      </w:tr>
      <w:tr w:rsidR="00CC1EC5" w:rsidRPr="006403CB" w:rsidTr="00D4767A">
        <w:tc>
          <w:tcPr>
            <w:tcW w:w="3142"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154" w:type="dxa"/>
            <w:gridSpan w:val="5"/>
          </w:tcPr>
          <w:p w:rsidR="00CC1EC5" w:rsidRPr="006403CB" w:rsidRDefault="00D4767A"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GREEK</w:t>
            </w:r>
          </w:p>
        </w:tc>
      </w:tr>
      <w:tr w:rsidR="00CC1EC5" w:rsidRPr="006403CB" w:rsidTr="00D4767A">
        <w:tc>
          <w:tcPr>
            <w:tcW w:w="3142"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154" w:type="dxa"/>
            <w:gridSpan w:val="5"/>
          </w:tcPr>
          <w:p w:rsidR="00CC1EC5" w:rsidRPr="006403CB" w:rsidRDefault="00D4767A"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YES (IN GREEK LANGUAGE)</w:t>
            </w:r>
          </w:p>
        </w:tc>
      </w:tr>
      <w:tr w:rsidR="00D4767A" w:rsidRPr="006403CB" w:rsidTr="00D4767A">
        <w:tc>
          <w:tcPr>
            <w:tcW w:w="3142" w:type="dxa"/>
            <w:shd w:val="clear" w:color="auto" w:fill="D0CECE" w:themeFill="background2" w:themeFillShade="E6"/>
          </w:tcPr>
          <w:p w:rsidR="00D4767A" w:rsidRPr="006403CB" w:rsidRDefault="00D4767A" w:rsidP="00D4767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154" w:type="dxa"/>
            <w:gridSpan w:val="5"/>
          </w:tcPr>
          <w:p w:rsidR="00D4767A" w:rsidRPr="00705AAD" w:rsidRDefault="000D000A" w:rsidP="000D000A">
            <w:pPr>
              <w:spacing w:after="200" w:line="276" w:lineRule="auto"/>
              <w:rPr>
                <w:rFonts w:ascii="Calibri" w:eastAsia="Calibri" w:hAnsi="Calibri" w:cs="Arial"/>
                <w:color w:val="002060"/>
                <w:sz w:val="20"/>
                <w:szCs w:val="20"/>
                <w:lang w:val="en-GB"/>
              </w:rPr>
            </w:pPr>
            <w:r>
              <w:rPr>
                <w:rFonts w:ascii="Calibri" w:eastAsia="Calibri" w:hAnsi="Calibri" w:cs="Arial"/>
                <w:color w:val="002060"/>
                <w:sz w:val="20"/>
                <w:szCs w:val="20"/>
                <w:lang w:val="en-GB"/>
              </w:rPr>
              <w:t>http://dms.aegean.gr</w:t>
            </w: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rsidTr="00E30CBA">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rsidTr="00E30CBA">
        <w:tc>
          <w:tcPr>
            <w:tcW w:w="8472" w:type="dxa"/>
            <w:gridSpan w:val="2"/>
            <w:tcBorders>
              <w:top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rsidTr="00E30CBA">
        <w:tc>
          <w:tcPr>
            <w:tcW w:w="8472" w:type="dxa"/>
            <w:gridSpan w:val="2"/>
          </w:tcPr>
          <w:p w:rsidR="006A5903" w:rsidRPr="00D4767A" w:rsidRDefault="006A5903" w:rsidP="006A5903">
            <w:pPr>
              <w:widowControl w:val="0"/>
              <w:autoSpaceDE w:val="0"/>
              <w:autoSpaceDN w:val="0"/>
              <w:adjustRightInd w:val="0"/>
              <w:rPr>
                <w:rFonts w:ascii="Calibri" w:eastAsia="Calibri" w:hAnsi="Calibri"/>
                <w:b/>
                <w:color w:val="002060"/>
              </w:rPr>
            </w:pPr>
          </w:p>
          <w:p w:rsidR="00232C6E" w:rsidRDefault="00232C6E" w:rsidP="00232C6E">
            <w:pPr>
              <w:rPr>
                <w:rFonts w:ascii="Book Antiqua" w:hAnsi="Book Antiqua"/>
                <w:color w:val="000000"/>
              </w:rPr>
            </w:pPr>
            <w:r w:rsidRPr="001713F2">
              <w:rPr>
                <w:rFonts w:ascii="Book Antiqua" w:hAnsi="Book Antiqua"/>
                <w:color w:val="000000"/>
              </w:rPr>
              <w:t>By the end of the course, it is expected</w:t>
            </w:r>
            <w:r>
              <w:rPr>
                <w:rFonts w:ascii="Book Antiqua" w:hAnsi="Book Antiqua"/>
                <w:color w:val="000000"/>
              </w:rPr>
              <w:t xml:space="preserve"> that students will be able to:</w:t>
            </w:r>
          </w:p>
          <w:p w:rsidR="00232C6E" w:rsidRPr="00122F6D" w:rsidRDefault="00232C6E" w:rsidP="00232C6E">
            <w:pPr>
              <w:ind w:left="720"/>
              <w:rPr>
                <w:rFonts w:ascii="Book Antiqua" w:hAnsi="Book Antiqua"/>
                <w:color w:val="000000"/>
              </w:rPr>
            </w:pPr>
            <w:r>
              <w:rPr>
                <w:rFonts w:ascii="Book Antiqua" w:hAnsi="Book Antiqua"/>
                <w:color w:val="000000"/>
              </w:rPr>
              <w:t xml:space="preserve">- </w:t>
            </w:r>
            <w:r w:rsidRPr="001713F2">
              <w:rPr>
                <w:rFonts w:ascii="Book Antiqua" w:hAnsi="Book Antiqua"/>
                <w:color w:val="000000"/>
              </w:rPr>
              <w:t>demonstra</w:t>
            </w:r>
            <w:r>
              <w:rPr>
                <w:rFonts w:ascii="Book Antiqua" w:hAnsi="Book Antiqua"/>
                <w:color w:val="000000"/>
              </w:rPr>
              <w:t xml:space="preserve">te knowledge of key theories of </w:t>
            </w:r>
            <w:r w:rsidRPr="00122F6D">
              <w:rPr>
                <w:rFonts w:ascii="Book Antiqua" w:hAnsi="Book Antiqua"/>
                <w:color w:val="000000"/>
              </w:rPr>
              <w:t>economic development</w:t>
            </w:r>
          </w:p>
          <w:p w:rsidR="00232C6E" w:rsidRDefault="00232C6E" w:rsidP="00232C6E">
            <w:pPr>
              <w:ind w:left="720"/>
              <w:rPr>
                <w:rFonts w:ascii="Book Antiqua" w:hAnsi="Book Antiqua"/>
                <w:color w:val="000000"/>
              </w:rPr>
            </w:pPr>
            <w:r>
              <w:rPr>
                <w:rFonts w:ascii="Book Antiqua" w:hAnsi="Book Antiqua"/>
                <w:color w:val="000000"/>
              </w:rPr>
              <w:t xml:space="preserve">- </w:t>
            </w:r>
            <w:r w:rsidRPr="001713F2">
              <w:rPr>
                <w:rFonts w:ascii="Book Antiqua" w:hAnsi="Book Antiqua"/>
                <w:color w:val="000000"/>
              </w:rPr>
              <w:t xml:space="preserve">exhibit a strong understanding of competing analytical and ideological approaches for understanding </w:t>
            </w:r>
            <w:r>
              <w:rPr>
                <w:rFonts w:ascii="Book Antiqua" w:hAnsi="Book Antiqua"/>
                <w:color w:val="000000"/>
              </w:rPr>
              <w:t>economic development</w:t>
            </w:r>
          </w:p>
          <w:p w:rsidR="00232C6E" w:rsidRDefault="00232C6E" w:rsidP="00232C6E">
            <w:pPr>
              <w:ind w:left="720"/>
              <w:rPr>
                <w:rFonts w:ascii="Book Antiqua" w:hAnsi="Book Antiqua"/>
                <w:color w:val="000000"/>
              </w:rPr>
            </w:pPr>
            <w:r>
              <w:rPr>
                <w:rFonts w:ascii="Book Antiqua" w:hAnsi="Book Antiqua"/>
                <w:color w:val="000000"/>
              </w:rPr>
              <w:t>-demonstrate knowledge of what determines development and underdevelopment</w:t>
            </w:r>
          </w:p>
          <w:p w:rsidR="00232C6E" w:rsidRDefault="00232C6E" w:rsidP="00232C6E">
            <w:pPr>
              <w:ind w:left="720"/>
              <w:rPr>
                <w:rFonts w:ascii="Book Antiqua" w:hAnsi="Book Antiqua"/>
                <w:color w:val="000000"/>
              </w:rPr>
            </w:pPr>
            <w:r>
              <w:rPr>
                <w:rFonts w:ascii="Book Antiqua" w:hAnsi="Book Antiqua"/>
                <w:color w:val="000000"/>
              </w:rPr>
              <w:t xml:space="preserve">- </w:t>
            </w:r>
            <w:r w:rsidRPr="001713F2">
              <w:rPr>
                <w:rFonts w:ascii="Book Antiqua" w:hAnsi="Book Antiqua"/>
                <w:color w:val="000000"/>
              </w:rPr>
              <w:t>show an understanding of the evolution of</w:t>
            </w:r>
            <w:r>
              <w:rPr>
                <w:rFonts w:ascii="Book Antiqua" w:hAnsi="Book Antiqua"/>
                <w:color w:val="000000"/>
              </w:rPr>
              <w:t xml:space="preserve"> events in international political economy that affected development in the postwar period</w:t>
            </w:r>
          </w:p>
          <w:p w:rsidR="00232C6E" w:rsidRDefault="00232C6E" w:rsidP="00232C6E">
            <w:pPr>
              <w:ind w:left="720"/>
              <w:rPr>
                <w:rFonts w:ascii="Book Antiqua" w:hAnsi="Book Antiqua"/>
                <w:color w:val="000000"/>
              </w:rPr>
            </w:pPr>
            <w:r>
              <w:rPr>
                <w:rFonts w:ascii="Book Antiqua" w:hAnsi="Book Antiqua"/>
                <w:color w:val="000000"/>
              </w:rPr>
              <w:t>- evaluate</w:t>
            </w:r>
            <w:r w:rsidRPr="004E3F6D">
              <w:rPr>
                <w:rFonts w:ascii="Book Antiqua" w:hAnsi="Book Antiqua"/>
                <w:color w:val="000000"/>
              </w:rPr>
              <w:t xml:space="preserve"> important </w:t>
            </w:r>
            <w:r>
              <w:rPr>
                <w:rFonts w:ascii="Book Antiqua" w:hAnsi="Book Antiqua"/>
                <w:color w:val="000000"/>
              </w:rPr>
              <w:t xml:space="preserve">contemporary </w:t>
            </w:r>
            <w:r w:rsidRPr="004E3F6D">
              <w:rPr>
                <w:rFonts w:ascii="Book Antiqua" w:hAnsi="Book Antiqua"/>
                <w:color w:val="000000"/>
              </w:rPr>
              <w:t xml:space="preserve">debates in </w:t>
            </w:r>
            <w:r>
              <w:rPr>
                <w:rFonts w:ascii="Book Antiqua" w:hAnsi="Book Antiqua"/>
                <w:color w:val="000000"/>
              </w:rPr>
              <w:t>development studies and policies, i.e. income inequality and development, globalization and development, growth and environment, etc.</w:t>
            </w:r>
          </w:p>
          <w:p w:rsidR="006A5903" w:rsidRPr="00B92BAF" w:rsidRDefault="00232C6E" w:rsidP="00B92BAF">
            <w:pPr>
              <w:ind w:left="720"/>
              <w:rPr>
                <w:rFonts w:ascii="Book Antiqua" w:hAnsi="Book Antiqua"/>
                <w:color w:val="000000"/>
              </w:rPr>
            </w:pPr>
            <w:r>
              <w:rPr>
                <w:rFonts w:ascii="Book Antiqua" w:hAnsi="Book Antiqua"/>
                <w:color w:val="000000"/>
              </w:rPr>
              <w:lastRenderedPageBreak/>
              <w:t xml:space="preserve">- </w:t>
            </w:r>
            <w:proofErr w:type="gramStart"/>
            <w:r>
              <w:rPr>
                <w:rFonts w:ascii="Book Antiqua" w:hAnsi="Book Antiqua"/>
                <w:color w:val="000000"/>
              </w:rPr>
              <w:t>to</w:t>
            </w:r>
            <w:proofErr w:type="gramEnd"/>
            <w:r>
              <w:rPr>
                <w:rFonts w:ascii="Book Antiqua" w:hAnsi="Book Antiqua"/>
                <w:color w:val="000000"/>
              </w:rPr>
              <w:t xml:space="preserve"> understand the developmental issues in contemporary economies of the Mediterranean region.</w:t>
            </w:r>
          </w:p>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p>
        </w:tc>
      </w:tr>
      <w:tr w:rsidR="00CC1EC5" w:rsidRPr="006403CB"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rsidTr="00E30CBA">
        <w:tc>
          <w:tcPr>
            <w:tcW w:w="8472" w:type="dxa"/>
            <w:gridSpan w:val="2"/>
            <w:tcBorders>
              <w:top w:val="nil"/>
              <w:bottom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rsidTr="00E30CBA">
        <w:tc>
          <w:tcPr>
            <w:tcW w:w="8472" w:type="dxa"/>
            <w:gridSpan w:val="2"/>
            <w:tcBorders>
              <w:bottom w:val="single" w:sz="4" w:space="0" w:color="auto"/>
            </w:tcBorders>
          </w:tcPr>
          <w:p w:rsidR="00232C6E" w:rsidRPr="004D7158" w:rsidRDefault="00232C6E" w:rsidP="00232C6E">
            <w:pPr>
              <w:widowControl w:val="0"/>
              <w:autoSpaceDE w:val="0"/>
              <w:autoSpaceDN w:val="0"/>
              <w:adjustRightInd w:val="0"/>
              <w:rPr>
                <w:rFonts w:asciiTheme="majorHAnsi" w:hAnsiTheme="majorHAnsi" w:cs="Arial"/>
                <w:i/>
                <w:lang w:val="en-GB"/>
              </w:rPr>
            </w:pPr>
            <w:r w:rsidRPr="004D7158">
              <w:rPr>
                <w:rFonts w:asciiTheme="majorHAnsi" w:hAnsiTheme="majorHAnsi" w:cs="Arial"/>
                <w:i/>
                <w:lang w:val="en-GB"/>
              </w:rPr>
              <w:t xml:space="preserve">Search for, analysis and synthesis of data and information, with the use of the necessary technology </w:t>
            </w:r>
          </w:p>
          <w:p w:rsidR="00232C6E" w:rsidRPr="004D7158" w:rsidRDefault="00232C6E" w:rsidP="00232C6E">
            <w:pPr>
              <w:widowControl w:val="0"/>
              <w:autoSpaceDE w:val="0"/>
              <w:autoSpaceDN w:val="0"/>
              <w:adjustRightInd w:val="0"/>
              <w:rPr>
                <w:rFonts w:asciiTheme="majorHAnsi" w:hAnsiTheme="majorHAnsi" w:cs="Arial"/>
                <w:i/>
                <w:lang w:val="en-GB"/>
              </w:rPr>
            </w:pPr>
            <w:r w:rsidRPr="004D7158">
              <w:rPr>
                <w:rFonts w:asciiTheme="majorHAnsi" w:hAnsiTheme="majorHAnsi" w:cs="Arial"/>
                <w:i/>
                <w:lang w:val="en-GB"/>
              </w:rPr>
              <w:t xml:space="preserve">Decision-making </w:t>
            </w:r>
          </w:p>
          <w:p w:rsidR="00232C6E" w:rsidRPr="004D7158" w:rsidRDefault="00232C6E" w:rsidP="00232C6E">
            <w:pPr>
              <w:widowControl w:val="0"/>
              <w:autoSpaceDE w:val="0"/>
              <w:autoSpaceDN w:val="0"/>
              <w:adjustRightInd w:val="0"/>
              <w:rPr>
                <w:rFonts w:asciiTheme="majorHAnsi" w:hAnsiTheme="majorHAnsi" w:cs="Arial"/>
                <w:i/>
                <w:lang w:val="en-GB"/>
              </w:rPr>
            </w:pPr>
            <w:r w:rsidRPr="004D7158">
              <w:rPr>
                <w:rFonts w:asciiTheme="majorHAnsi" w:hAnsiTheme="majorHAnsi" w:cs="Arial"/>
                <w:i/>
                <w:lang w:val="en-GB"/>
              </w:rPr>
              <w:t xml:space="preserve">Working in an international environment </w:t>
            </w:r>
          </w:p>
          <w:p w:rsidR="00232C6E" w:rsidRPr="004D7158" w:rsidRDefault="00232C6E" w:rsidP="00232C6E">
            <w:pPr>
              <w:widowControl w:val="0"/>
              <w:autoSpaceDE w:val="0"/>
              <w:autoSpaceDN w:val="0"/>
              <w:adjustRightInd w:val="0"/>
              <w:rPr>
                <w:rFonts w:asciiTheme="majorHAnsi" w:hAnsiTheme="majorHAnsi" w:cs="Arial"/>
                <w:i/>
                <w:lang w:val="en-GB"/>
              </w:rPr>
            </w:pPr>
            <w:r w:rsidRPr="004D7158">
              <w:rPr>
                <w:rFonts w:asciiTheme="majorHAnsi" w:hAnsiTheme="majorHAnsi" w:cs="Arial"/>
                <w:i/>
                <w:lang w:val="en-GB"/>
              </w:rPr>
              <w:t xml:space="preserve">Working in an interdisciplinary environment </w:t>
            </w:r>
          </w:p>
          <w:p w:rsidR="00232C6E" w:rsidRPr="004D7158" w:rsidRDefault="00232C6E" w:rsidP="00232C6E">
            <w:pPr>
              <w:widowControl w:val="0"/>
              <w:autoSpaceDE w:val="0"/>
              <w:autoSpaceDN w:val="0"/>
              <w:adjustRightInd w:val="0"/>
              <w:rPr>
                <w:rFonts w:asciiTheme="majorHAnsi" w:hAnsiTheme="majorHAnsi" w:cs="Arial"/>
                <w:i/>
                <w:lang w:val="en-GB"/>
              </w:rPr>
            </w:pPr>
            <w:r w:rsidRPr="004D7158">
              <w:rPr>
                <w:rFonts w:asciiTheme="majorHAnsi" w:hAnsiTheme="majorHAnsi" w:cs="Arial"/>
                <w:i/>
                <w:lang w:val="en-GB"/>
              </w:rPr>
              <w:t>Production of new research ideas</w:t>
            </w:r>
          </w:p>
          <w:p w:rsidR="00CC1EC5" w:rsidRPr="006403CB" w:rsidRDefault="00232C6E" w:rsidP="00232C6E">
            <w:pPr>
              <w:rPr>
                <w:rFonts w:asciiTheme="majorHAnsi" w:hAnsiTheme="majorHAnsi" w:cs="Arial"/>
                <w:i/>
                <w:sz w:val="16"/>
                <w:szCs w:val="16"/>
                <w:lang w:val="en-GB"/>
              </w:rPr>
            </w:pPr>
            <w:r w:rsidRPr="004D7158">
              <w:rPr>
                <w:rFonts w:asciiTheme="majorHAnsi" w:hAnsiTheme="majorHAnsi" w:cs="Arial"/>
                <w:i/>
                <w:lang w:val="en-GB"/>
              </w:rPr>
              <w:t>Production of free, creative and inductive thinking</w:t>
            </w: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B92BAF" w:rsidRPr="00B92BAF" w:rsidRDefault="006C0FBE" w:rsidP="00B92BAF">
            <w:pPr>
              <w:pStyle w:val="a3"/>
              <w:numPr>
                <w:ilvl w:val="0"/>
                <w:numId w:val="3"/>
              </w:numPr>
              <w:spacing w:after="200" w:line="276" w:lineRule="auto"/>
              <w:rPr>
                <w:rFonts w:ascii="Book Antiqua" w:hAnsi="Book Antiqua"/>
              </w:rPr>
            </w:pPr>
            <w:proofErr w:type="spellStart"/>
            <w:r w:rsidRPr="00B92BAF">
              <w:rPr>
                <w:rFonts w:ascii="Book Antiqua" w:hAnsi="Book Antiqua"/>
              </w:rPr>
              <w:t>Vavouras</w:t>
            </w:r>
            <w:proofErr w:type="spellEnd"/>
            <w:r w:rsidRPr="00B92BAF">
              <w:rPr>
                <w:rFonts w:ascii="Book Antiqua" w:hAnsi="Book Antiqua"/>
              </w:rPr>
              <w:t xml:space="preserve"> I., Policy of Economic Development [</w:t>
            </w:r>
            <w:proofErr w:type="spellStart"/>
            <w:r w:rsidRPr="00B92BAF">
              <w:rPr>
                <w:rFonts w:ascii="Book Antiqua" w:hAnsi="Book Antiqua"/>
              </w:rPr>
              <w:t>Πολιτική</w:t>
            </w:r>
            <w:proofErr w:type="spellEnd"/>
            <w:r w:rsidRPr="00B92BAF">
              <w:rPr>
                <w:rFonts w:ascii="Book Antiqua" w:hAnsi="Book Antiqua"/>
              </w:rPr>
              <w:t xml:space="preserve"> </w:t>
            </w:r>
            <w:proofErr w:type="spellStart"/>
            <w:r w:rsidRPr="00B92BAF">
              <w:rPr>
                <w:rFonts w:ascii="Book Antiqua" w:hAnsi="Book Antiqua"/>
              </w:rPr>
              <w:t>Οικονομικής</w:t>
            </w:r>
            <w:proofErr w:type="spellEnd"/>
            <w:r w:rsidRPr="00B92BAF">
              <w:rPr>
                <w:rFonts w:ascii="Book Antiqua" w:hAnsi="Book Antiqua"/>
              </w:rPr>
              <w:t xml:space="preserve"> </w:t>
            </w:r>
            <w:proofErr w:type="spellStart"/>
            <w:r w:rsidRPr="00B92BAF">
              <w:rPr>
                <w:rFonts w:ascii="Book Antiqua" w:hAnsi="Book Antiqua"/>
              </w:rPr>
              <w:t>Ανά</w:t>
            </w:r>
            <w:proofErr w:type="spellEnd"/>
            <w:r w:rsidRPr="00B92BAF">
              <w:rPr>
                <w:rFonts w:ascii="Book Antiqua" w:hAnsi="Book Antiqua"/>
              </w:rPr>
              <w:t xml:space="preserve">πτυξης, </w:t>
            </w:r>
            <w:proofErr w:type="spellStart"/>
            <w:r w:rsidRPr="00B92BAF">
              <w:rPr>
                <w:rFonts w:ascii="Book Antiqua" w:hAnsi="Book Antiqua"/>
              </w:rPr>
              <w:t>Papazisi</w:t>
            </w:r>
            <w:proofErr w:type="spellEnd"/>
            <w:r w:rsidRPr="00B92BAF">
              <w:rPr>
                <w:rFonts w:ascii="Book Antiqua" w:hAnsi="Book Antiqua"/>
              </w:rPr>
              <w:t>, Athens, 2008, in Greek]</w:t>
            </w:r>
          </w:p>
          <w:p w:rsidR="00B92BAF" w:rsidRDefault="006C0FBE" w:rsidP="00B92BAF">
            <w:pPr>
              <w:pStyle w:val="a3"/>
              <w:numPr>
                <w:ilvl w:val="0"/>
                <w:numId w:val="3"/>
              </w:numPr>
              <w:spacing w:after="200" w:line="276" w:lineRule="auto"/>
              <w:rPr>
                <w:rFonts w:ascii="Book Antiqua" w:hAnsi="Book Antiqua"/>
              </w:rPr>
            </w:pPr>
            <w:r w:rsidRPr="00B92BAF">
              <w:rPr>
                <w:rFonts w:ascii="Book Antiqua" w:hAnsi="Book Antiqua"/>
              </w:rPr>
              <w:t>Gillis M., Perkins D., Roemer M., Snodgrass D., Economics of Development, W.W. Norton, New York &amp; Company Inc., 1996 [</w:t>
            </w:r>
            <w:r w:rsidRPr="00B92BAF">
              <w:rPr>
                <w:rFonts w:ascii="Book Antiqua" w:hAnsi="Book Antiqua"/>
                <w:lang w:val="el-GR"/>
              </w:rPr>
              <w:t>Η</w:t>
            </w:r>
            <w:r w:rsidRPr="00B92BAF">
              <w:rPr>
                <w:rFonts w:ascii="Book Antiqua" w:hAnsi="Book Antiqua"/>
              </w:rPr>
              <w:t xml:space="preserve"> </w:t>
            </w:r>
            <w:r w:rsidRPr="00B92BAF">
              <w:rPr>
                <w:rFonts w:ascii="Book Antiqua" w:hAnsi="Book Antiqua"/>
                <w:lang w:val="el-GR"/>
              </w:rPr>
              <w:t>Οικονομική</w:t>
            </w:r>
            <w:r w:rsidRPr="00B92BAF">
              <w:rPr>
                <w:rFonts w:ascii="Book Antiqua" w:hAnsi="Book Antiqua"/>
              </w:rPr>
              <w:t xml:space="preserve"> </w:t>
            </w:r>
            <w:r w:rsidRPr="00B92BAF">
              <w:rPr>
                <w:rFonts w:ascii="Book Antiqua" w:hAnsi="Book Antiqua"/>
                <w:lang w:val="el-GR"/>
              </w:rPr>
              <w:t>της</w:t>
            </w:r>
            <w:r w:rsidRPr="00B92BAF">
              <w:rPr>
                <w:rFonts w:ascii="Book Antiqua" w:hAnsi="Book Antiqua"/>
              </w:rPr>
              <w:t xml:space="preserve"> </w:t>
            </w:r>
            <w:r w:rsidRPr="00B92BAF">
              <w:rPr>
                <w:rFonts w:ascii="Book Antiqua" w:hAnsi="Book Antiqua"/>
                <w:lang w:val="el-GR"/>
              </w:rPr>
              <w:t>Ανάπτυξης</w:t>
            </w:r>
            <w:r w:rsidRPr="00B92BAF">
              <w:rPr>
                <w:rFonts w:ascii="Book Antiqua" w:hAnsi="Book Antiqua"/>
              </w:rPr>
              <w:t xml:space="preserve">, </w:t>
            </w:r>
            <w:proofErr w:type="spellStart"/>
            <w:r w:rsidRPr="00B92BAF">
              <w:rPr>
                <w:rFonts w:ascii="Book Antiqua" w:hAnsi="Book Antiqua"/>
                <w:lang w:val="el-GR"/>
              </w:rPr>
              <w:t>Τυπωθήτω</w:t>
            </w:r>
            <w:proofErr w:type="spellEnd"/>
            <w:r w:rsidRPr="00B92BAF">
              <w:rPr>
                <w:rFonts w:ascii="Book Antiqua" w:hAnsi="Book Antiqua"/>
              </w:rPr>
              <w:t>-</w:t>
            </w:r>
            <w:r w:rsidRPr="00B92BAF">
              <w:rPr>
                <w:rFonts w:ascii="Book Antiqua" w:hAnsi="Book Antiqua"/>
                <w:lang w:val="el-GR"/>
              </w:rPr>
              <w:t>Γιώργος</w:t>
            </w:r>
            <w:r w:rsidRPr="00B92BAF">
              <w:rPr>
                <w:rFonts w:ascii="Book Antiqua" w:hAnsi="Book Antiqua"/>
              </w:rPr>
              <w:t xml:space="preserve"> </w:t>
            </w:r>
            <w:proofErr w:type="spellStart"/>
            <w:r w:rsidRPr="00B92BAF">
              <w:rPr>
                <w:rFonts w:ascii="Book Antiqua" w:hAnsi="Book Antiqua"/>
                <w:lang w:val="el-GR"/>
              </w:rPr>
              <w:t>Δαρδανός</w:t>
            </w:r>
            <w:proofErr w:type="spellEnd"/>
            <w:r w:rsidRPr="00B92BAF">
              <w:rPr>
                <w:rFonts w:ascii="Book Antiqua" w:hAnsi="Book Antiqua"/>
              </w:rPr>
              <w:t xml:space="preserve">, </w:t>
            </w:r>
            <w:r w:rsidRPr="00B92BAF">
              <w:rPr>
                <w:rFonts w:ascii="Book Antiqua" w:hAnsi="Book Antiqua"/>
                <w:lang w:val="el-GR"/>
              </w:rPr>
              <w:t>Αθήνα</w:t>
            </w:r>
            <w:r w:rsidRPr="00B92BAF">
              <w:rPr>
                <w:rFonts w:ascii="Book Antiqua" w:hAnsi="Book Antiqua"/>
              </w:rPr>
              <w:t>, 2011,in Greek]</w:t>
            </w:r>
          </w:p>
          <w:p w:rsidR="00CC1EC5" w:rsidRPr="00B92BAF" w:rsidRDefault="006C0FBE" w:rsidP="00B92BAF">
            <w:pPr>
              <w:pStyle w:val="a3"/>
              <w:numPr>
                <w:ilvl w:val="0"/>
                <w:numId w:val="3"/>
              </w:numPr>
              <w:spacing w:after="200" w:line="276" w:lineRule="auto"/>
              <w:rPr>
                <w:rFonts w:ascii="Book Antiqua" w:hAnsi="Book Antiqua"/>
              </w:rPr>
            </w:pPr>
            <w:proofErr w:type="spellStart"/>
            <w:r w:rsidRPr="00B92BAF">
              <w:rPr>
                <w:rFonts w:ascii="Book Antiqua" w:hAnsi="Book Antiqua"/>
              </w:rPr>
              <w:t>Thirlwall</w:t>
            </w:r>
            <w:proofErr w:type="spellEnd"/>
            <w:r w:rsidRPr="00B92BAF">
              <w:rPr>
                <w:rFonts w:ascii="Book Antiqua" w:hAnsi="Book Antiqua"/>
              </w:rPr>
              <w:t xml:space="preserve"> A. P., Growth and Development, Palgrave Macmillan, 2006 [</w:t>
            </w:r>
            <w:proofErr w:type="spellStart"/>
            <w:r w:rsidRPr="00B92BAF">
              <w:rPr>
                <w:rFonts w:ascii="Book Antiqua" w:hAnsi="Book Antiqua"/>
              </w:rPr>
              <w:t>Μεγέθυνση</w:t>
            </w:r>
            <w:proofErr w:type="spellEnd"/>
            <w:r w:rsidRPr="00B92BAF">
              <w:rPr>
                <w:rFonts w:ascii="Book Antiqua" w:hAnsi="Book Antiqua"/>
              </w:rPr>
              <w:t xml:space="preserve"> και </w:t>
            </w:r>
            <w:proofErr w:type="spellStart"/>
            <w:r w:rsidRPr="00B92BAF">
              <w:rPr>
                <w:rFonts w:ascii="Book Antiqua" w:hAnsi="Book Antiqua"/>
              </w:rPr>
              <w:t>Aνά</w:t>
            </w:r>
            <w:proofErr w:type="spellEnd"/>
            <w:r w:rsidRPr="00B92BAF">
              <w:rPr>
                <w:rFonts w:ascii="Book Antiqua" w:hAnsi="Book Antiqua"/>
              </w:rPr>
              <w:t>πτυξη, Παπα</w:t>
            </w:r>
            <w:proofErr w:type="spellStart"/>
            <w:r w:rsidRPr="00B92BAF">
              <w:rPr>
                <w:rFonts w:ascii="Book Antiqua" w:hAnsi="Book Antiqua"/>
              </w:rPr>
              <w:t>ζήση</w:t>
            </w:r>
            <w:proofErr w:type="spellEnd"/>
            <w:r w:rsidRPr="00B92BAF">
              <w:rPr>
                <w:rFonts w:ascii="Book Antiqua" w:hAnsi="Book Antiqua"/>
              </w:rPr>
              <w:t xml:space="preserve">, </w:t>
            </w:r>
            <w:proofErr w:type="spellStart"/>
            <w:r w:rsidRPr="00B92BAF">
              <w:rPr>
                <w:rFonts w:ascii="Book Antiqua" w:hAnsi="Book Antiqua"/>
              </w:rPr>
              <w:t>Αθήν</w:t>
            </w:r>
            <w:proofErr w:type="spellEnd"/>
            <w:r w:rsidRPr="00B92BAF">
              <w:rPr>
                <w:rFonts w:ascii="Book Antiqua" w:hAnsi="Book Antiqua"/>
              </w:rPr>
              <w:t>α, 2011, in Greek]</w:t>
            </w:r>
          </w:p>
        </w:tc>
      </w:tr>
    </w:tbl>
    <w:p w:rsidR="00CC1EC5" w:rsidRPr="006403CB" w:rsidRDefault="00C36535" w:rsidP="00B92BAF">
      <w:pPr>
        <w:widowControl w:val="0"/>
        <w:autoSpaceDE w:val="0"/>
        <w:autoSpaceDN w:val="0"/>
        <w:adjustRightInd w:val="0"/>
        <w:spacing w:before="120" w:after="200" w:line="276" w:lineRule="auto"/>
        <w:ind w:left="357"/>
        <w:rPr>
          <w:rFonts w:asciiTheme="majorHAnsi" w:hAnsiTheme="majorHAnsi" w:cs="Arial"/>
          <w:b/>
          <w:color w:val="000000"/>
          <w:sz w:val="22"/>
          <w:szCs w:val="22"/>
          <w:lang w:val="en-GB"/>
        </w:rPr>
      </w:pPr>
      <w:r>
        <w:rPr>
          <w:rFonts w:asciiTheme="majorHAnsi" w:hAnsiTheme="majorHAnsi" w:cs="Arial"/>
          <w:b/>
          <w:color w:val="000000"/>
          <w:sz w:val="22"/>
          <w:szCs w:val="22"/>
          <w:lang w:val="en-GB"/>
        </w:rPr>
        <w:br w:type="page"/>
      </w:r>
      <w:r w:rsidR="00CC1EC5" w:rsidRPr="006403CB">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rsidR="00CC1EC5" w:rsidRPr="006403CB" w:rsidRDefault="006C0FBE" w:rsidP="00E30CBA">
            <w:pPr>
              <w:spacing w:after="200" w:line="276" w:lineRule="auto"/>
              <w:rPr>
                <w:rFonts w:asciiTheme="majorHAnsi" w:eastAsia="Calibri" w:hAnsiTheme="majorHAnsi"/>
                <w:iCs/>
                <w:color w:val="002060"/>
                <w:lang w:val="en-GB"/>
              </w:rPr>
            </w:pPr>
            <w:r>
              <w:rPr>
                <w:rFonts w:asciiTheme="majorHAnsi" w:eastAsia="Calibri" w:hAnsiTheme="majorHAnsi"/>
                <w:iCs/>
                <w:color w:val="002060"/>
                <w:lang w:val="en-GB"/>
              </w:rPr>
              <w:t>Face-to-face</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rsidR="00CC1EC5" w:rsidRPr="006403CB" w:rsidRDefault="006C0FBE" w:rsidP="00E30CBA">
            <w:pPr>
              <w:rPr>
                <w:rFonts w:asciiTheme="majorHAnsi" w:hAnsiTheme="majorHAnsi" w:cs="Arial"/>
                <w:b/>
                <w:color w:val="002060"/>
                <w:sz w:val="20"/>
                <w:szCs w:val="20"/>
                <w:lang w:val="en-GB"/>
              </w:rPr>
            </w:pPr>
            <w:r>
              <w:rPr>
                <w:rFonts w:asciiTheme="majorHAnsi" w:hAnsiTheme="majorHAnsi" w:cs="Arial"/>
                <w:b/>
                <w:color w:val="002060"/>
                <w:sz w:val="20"/>
                <w:szCs w:val="20"/>
                <w:lang w:val="en-GB"/>
              </w:rPr>
              <w:t>ICT in class teaching and in communication with students</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rsidTr="00E30CBA">
              <w:tc>
                <w:tcPr>
                  <w:tcW w:w="2467"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CC1EC5" w:rsidRPr="006403CB" w:rsidTr="00E30CBA">
              <w:tc>
                <w:tcPr>
                  <w:tcW w:w="2467" w:type="dxa"/>
                </w:tcPr>
                <w:p w:rsidR="00CC1EC5" w:rsidRPr="006403CB" w:rsidRDefault="00C5676F" w:rsidP="00E30CBA">
                  <w:pPr>
                    <w:rPr>
                      <w:rFonts w:asciiTheme="majorHAnsi" w:hAnsiTheme="majorHAnsi"/>
                      <w:iCs/>
                      <w:color w:val="002060"/>
                      <w:sz w:val="22"/>
                      <w:szCs w:val="22"/>
                      <w:lang w:val="en-GB"/>
                    </w:rPr>
                  </w:pPr>
                  <w:r>
                    <w:rPr>
                      <w:rFonts w:asciiTheme="majorHAnsi" w:hAnsiTheme="majorHAnsi"/>
                      <w:iCs/>
                      <w:color w:val="002060"/>
                      <w:sz w:val="22"/>
                      <w:szCs w:val="22"/>
                      <w:lang w:val="en-GB"/>
                    </w:rPr>
                    <w:t>Le</w:t>
                  </w:r>
                  <w:r w:rsidR="006C0FBE">
                    <w:rPr>
                      <w:rFonts w:asciiTheme="majorHAnsi" w:hAnsiTheme="majorHAnsi"/>
                      <w:iCs/>
                      <w:color w:val="002060"/>
                      <w:sz w:val="22"/>
                      <w:szCs w:val="22"/>
                      <w:lang w:val="en-GB"/>
                    </w:rPr>
                    <w:t>ctures</w:t>
                  </w:r>
                </w:p>
              </w:tc>
              <w:tc>
                <w:tcPr>
                  <w:tcW w:w="2468" w:type="dxa"/>
                </w:tcPr>
                <w:p w:rsidR="00CC1EC5" w:rsidRPr="006403CB" w:rsidRDefault="006C0FBE" w:rsidP="00E30CBA">
                  <w:pPr>
                    <w:jc w:val="center"/>
                    <w:rPr>
                      <w:rFonts w:asciiTheme="majorHAnsi" w:hAnsiTheme="majorHAnsi" w:cs="Arial"/>
                      <w:color w:val="002060"/>
                      <w:sz w:val="20"/>
                      <w:szCs w:val="20"/>
                      <w:lang w:val="en-GB"/>
                    </w:rPr>
                  </w:pPr>
                  <w:r w:rsidRPr="00836B4D">
                    <w:rPr>
                      <w:rFonts w:ascii="Calibri" w:hAnsi="Calibri" w:cs="Calibri"/>
                      <w:color w:val="000000"/>
                      <w:lang w:val="el-GR" w:eastAsia="el-GR"/>
                    </w:rPr>
                    <w:t>39 ώρες (1.56 ECTS)</w:t>
                  </w:r>
                </w:p>
              </w:tc>
            </w:tr>
            <w:tr w:rsidR="00CC1EC5" w:rsidRPr="006403CB" w:rsidTr="00E30CBA">
              <w:tc>
                <w:tcPr>
                  <w:tcW w:w="2467" w:type="dxa"/>
                  <w:shd w:val="clear" w:color="auto" w:fill="auto"/>
                </w:tcPr>
                <w:p w:rsidR="00CC1EC5" w:rsidRPr="006403CB" w:rsidRDefault="006C0FBE" w:rsidP="00E30CBA">
                  <w:pPr>
                    <w:rPr>
                      <w:rFonts w:asciiTheme="majorHAnsi" w:hAnsiTheme="majorHAnsi"/>
                      <w:iCs/>
                      <w:color w:val="002060"/>
                      <w:sz w:val="22"/>
                      <w:szCs w:val="22"/>
                      <w:lang w:val="en-GB"/>
                    </w:rPr>
                  </w:pPr>
                  <w:r>
                    <w:rPr>
                      <w:rFonts w:asciiTheme="majorHAnsi" w:hAnsiTheme="majorHAnsi"/>
                      <w:iCs/>
                      <w:color w:val="002060"/>
                      <w:sz w:val="22"/>
                      <w:szCs w:val="22"/>
                      <w:lang w:val="en-GB"/>
                    </w:rPr>
                    <w:t>Study hours</w:t>
                  </w:r>
                </w:p>
              </w:tc>
              <w:tc>
                <w:tcPr>
                  <w:tcW w:w="2468" w:type="dxa"/>
                </w:tcPr>
                <w:p w:rsidR="00CC1EC5" w:rsidRPr="006403CB" w:rsidRDefault="006C0FBE" w:rsidP="00E30CBA">
                  <w:pPr>
                    <w:jc w:val="center"/>
                    <w:rPr>
                      <w:rFonts w:asciiTheme="majorHAnsi" w:hAnsiTheme="majorHAnsi" w:cs="Arial"/>
                      <w:color w:val="002060"/>
                      <w:sz w:val="20"/>
                      <w:szCs w:val="20"/>
                      <w:lang w:val="en-GB"/>
                    </w:rPr>
                  </w:pPr>
                  <w:r w:rsidRPr="00836B4D">
                    <w:rPr>
                      <w:rFonts w:ascii="Calibri" w:hAnsi="Calibri" w:cs="Calibri"/>
                      <w:color w:val="000000"/>
                      <w:lang w:val="el-GR" w:eastAsia="el-GR"/>
                    </w:rPr>
                    <w:t>83 ώρες (3.32 ECTS)</w:t>
                  </w:r>
                </w:p>
              </w:tc>
            </w:tr>
            <w:tr w:rsidR="00CC1EC5" w:rsidRPr="006403CB" w:rsidTr="00E30CBA">
              <w:tc>
                <w:tcPr>
                  <w:tcW w:w="2467" w:type="dxa"/>
                  <w:shd w:val="clear" w:color="auto" w:fill="auto"/>
                </w:tcPr>
                <w:p w:rsidR="00CC1EC5" w:rsidRPr="006403CB" w:rsidRDefault="006C0FBE" w:rsidP="00E30CBA">
                  <w:pPr>
                    <w:rPr>
                      <w:rFonts w:asciiTheme="majorHAnsi" w:hAnsiTheme="majorHAnsi"/>
                      <w:iCs/>
                      <w:color w:val="002060"/>
                      <w:sz w:val="22"/>
                      <w:szCs w:val="22"/>
                      <w:lang w:val="en-GB"/>
                    </w:rPr>
                  </w:pPr>
                  <w:r>
                    <w:rPr>
                      <w:rFonts w:asciiTheme="majorHAnsi" w:hAnsiTheme="majorHAnsi"/>
                      <w:iCs/>
                      <w:color w:val="002060"/>
                      <w:sz w:val="22"/>
                      <w:szCs w:val="22"/>
                      <w:lang w:val="en-GB"/>
                    </w:rPr>
                    <w:t>Final Exams</w:t>
                  </w:r>
                </w:p>
              </w:tc>
              <w:tc>
                <w:tcPr>
                  <w:tcW w:w="2468" w:type="dxa"/>
                </w:tcPr>
                <w:p w:rsidR="00CC1EC5" w:rsidRPr="006403CB" w:rsidRDefault="006C0FBE" w:rsidP="00E30CBA">
                  <w:pPr>
                    <w:jc w:val="center"/>
                    <w:rPr>
                      <w:rFonts w:asciiTheme="majorHAnsi" w:hAnsiTheme="majorHAnsi" w:cs="Arial"/>
                      <w:color w:val="002060"/>
                      <w:sz w:val="20"/>
                      <w:szCs w:val="20"/>
                      <w:lang w:val="en-GB"/>
                    </w:rPr>
                  </w:pPr>
                  <w:r w:rsidRPr="00836B4D">
                    <w:rPr>
                      <w:rFonts w:ascii="Calibri" w:hAnsi="Calibri" w:cs="Calibri"/>
                      <w:color w:val="000000"/>
                      <w:lang w:val="el-GR" w:eastAsia="el-GR"/>
                    </w:rPr>
                    <w:t>3 ώρες (0.12 ECTS)</w:t>
                  </w: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tcPr>
                <w:p w:rsidR="00CC1EC5" w:rsidRPr="006403CB" w:rsidRDefault="00CC1EC5" w:rsidP="00E30CBA">
                  <w:pPr>
                    <w:rPr>
                      <w:rFonts w:asciiTheme="majorHAnsi" w:hAnsiTheme="majorHAnsi"/>
                      <w:iCs/>
                      <w:color w:val="002060"/>
                      <w:sz w:val="22"/>
                      <w:szCs w:val="22"/>
                      <w:lang w:val="en-GB"/>
                    </w:rPr>
                  </w:pPr>
                  <w:r w:rsidRPr="006403CB">
                    <w:rPr>
                      <w:rFonts w:asciiTheme="majorHAnsi" w:hAnsiTheme="majorHAnsi"/>
                      <w:iCs/>
                      <w:color w:val="002060"/>
                      <w:sz w:val="22"/>
                      <w:szCs w:val="22"/>
                      <w:lang w:val="en-GB"/>
                    </w:rPr>
                    <w:t xml:space="preserve">Course total </w:t>
                  </w:r>
                </w:p>
              </w:tc>
              <w:tc>
                <w:tcPr>
                  <w:tcW w:w="2468" w:type="dxa"/>
                  <w:vAlign w:val="center"/>
                </w:tcPr>
                <w:p w:rsidR="00CC1EC5" w:rsidRPr="006403CB" w:rsidRDefault="006C0FBE" w:rsidP="00E30CBA">
                  <w:pPr>
                    <w:jc w:val="center"/>
                    <w:rPr>
                      <w:rFonts w:asciiTheme="majorHAnsi" w:hAnsiTheme="majorHAnsi" w:cs="Arial"/>
                      <w:b/>
                      <w:i/>
                      <w:color w:val="002060"/>
                      <w:sz w:val="20"/>
                      <w:szCs w:val="20"/>
                      <w:lang w:val="en-GB"/>
                    </w:rPr>
                  </w:pPr>
                  <w:r w:rsidRPr="00836B4D">
                    <w:rPr>
                      <w:rFonts w:ascii="Calibri" w:hAnsi="Calibri" w:cs="Calibri"/>
                      <w:b/>
                      <w:bCs/>
                      <w:i/>
                      <w:iCs/>
                      <w:color w:val="000000"/>
                      <w:lang w:val="el-GR" w:eastAsia="el-GR"/>
                    </w:rPr>
                    <w:t>125 ώρες (5 ECTS)</w:t>
                  </w:r>
                </w:p>
              </w:tc>
            </w:tr>
          </w:tbl>
          <w:p w:rsidR="00CC1EC5" w:rsidRPr="006403CB" w:rsidRDefault="00CC1EC5" w:rsidP="00E30CBA">
            <w:pPr>
              <w:rPr>
                <w:rFonts w:asciiTheme="majorHAnsi" w:hAnsiTheme="majorHAnsi" w:cs="Tahoma"/>
                <w:lang w:val="en-GB"/>
              </w:rPr>
            </w:pPr>
          </w:p>
        </w:tc>
      </w:tr>
      <w:tr w:rsidR="00CC1EC5" w:rsidRPr="006403CB" w:rsidTr="00E30CBA">
        <w:tc>
          <w:tcPr>
            <w:tcW w:w="3306" w:type="dxa"/>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B92BAF" w:rsidRDefault="00B92BAF" w:rsidP="00E30CBA">
            <w:pPr>
              <w:rPr>
                <w:rStyle w:val="hps"/>
                <w:rFonts w:ascii="Book Antiqua" w:hAnsi="Book Antiqua"/>
                <w:color w:val="222222"/>
                <w:lang w:val="en"/>
              </w:rPr>
            </w:pPr>
            <w:bookmarkStart w:id="0" w:name="_GoBack"/>
            <w:r w:rsidRPr="00B92BAF">
              <w:rPr>
                <w:rStyle w:val="hps"/>
                <w:rFonts w:ascii="Book Antiqua" w:hAnsi="Book Antiqua"/>
                <w:color w:val="222222"/>
                <w:lang w:val="en"/>
              </w:rPr>
              <w:t>Language of evaluation: Greek</w:t>
            </w:r>
          </w:p>
          <w:p w:rsidR="00CC1EC5" w:rsidRPr="006403CB" w:rsidRDefault="00CC1EC5" w:rsidP="00E30CBA">
            <w:pPr>
              <w:rPr>
                <w:rFonts w:asciiTheme="majorHAnsi" w:hAnsiTheme="majorHAnsi" w:cs="Arial"/>
                <w:color w:val="002060"/>
                <w:lang w:val="en-GB"/>
              </w:rPr>
            </w:pPr>
          </w:p>
          <w:p w:rsidR="00B92BAF" w:rsidRDefault="00B92BAF" w:rsidP="00B92BAF">
            <w:pPr>
              <w:rPr>
                <w:rFonts w:ascii="Book Antiqua" w:hAnsi="Book Antiqua"/>
                <w:color w:val="222222"/>
                <w:lang w:val="en"/>
              </w:rPr>
            </w:pPr>
            <w:r w:rsidRPr="002C01B2">
              <w:rPr>
                <w:rStyle w:val="hps"/>
                <w:rFonts w:ascii="Book Antiqua" w:hAnsi="Book Antiqua"/>
                <w:color w:val="222222"/>
              </w:rPr>
              <w:t xml:space="preserve">Assessment </w:t>
            </w:r>
            <w:r w:rsidRPr="002C01B2">
              <w:rPr>
                <w:rStyle w:val="hps"/>
                <w:rFonts w:ascii="Book Antiqua" w:hAnsi="Book Antiqua"/>
                <w:color w:val="222222"/>
                <w:lang w:val="en"/>
              </w:rPr>
              <w:t>is done by</w:t>
            </w:r>
            <w:r w:rsidRPr="002C01B2">
              <w:rPr>
                <w:rFonts w:ascii="Book Antiqua" w:hAnsi="Book Antiqua"/>
                <w:color w:val="222222"/>
                <w:lang w:val="en"/>
              </w:rPr>
              <w:t xml:space="preserve"> </w:t>
            </w:r>
            <w:r w:rsidRPr="002C01B2">
              <w:rPr>
                <w:rStyle w:val="hps"/>
                <w:rFonts w:ascii="Book Antiqua" w:hAnsi="Book Antiqua"/>
                <w:color w:val="222222"/>
                <w:lang w:val="en"/>
              </w:rPr>
              <w:t>written</w:t>
            </w:r>
            <w:r w:rsidRPr="002C01B2">
              <w:rPr>
                <w:rFonts w:ascii="Book Antiqua" w:hAnsi="Book Antiqua"/>
                <w:color w:val="222222"/>
                <w:lang w:val="en"/>
              </w:rPr>
              <w:t xml:space="preserve"> </w:t>
            </w:r>
            <w:r w:rsidRPr="002C01B2">
              <w:rPr>
                <w:rStyle w:val="hps"/>
                <w:rFonts w:ascii="Book Antiqua" w:hAnsi="Book Antiqua"/>
                <w:color w:val="222222"/>
                <w:lang w:val="en"/>
              </w:rPr>
              <w:t>examination at the end</w:t>
            </w:r>
            <w:r w:rsidRPr="002C01B2">
              <w:rPr>
                <w:rFonts w:ascii="Book Antiqua" w:hAnsi="Book Antiqua"/>
                <w:color w:val="222222"/>
                <w:lang w:val="en"/>
              </w:rPr>
              <w:t xml:space="preserve"> </w:t>
            </w:r>
            <w:r w:rsidRPr="002C01B2">
              <w:rPr>
                <w:rStyle w:val="hps"/>
                <w:rFonts w:ascii="Book Antiqua" w:hAnsi="Book Antiqua"/>
                <w:color w:val="222222"/>
                <w:lang w:val="en"/>
              </w:rPr>
              <w:t>of the semester</w:t>
            </w:r>
            <w:r>
              <w:rPr>
                <w:rStyle w:val="hps"/>
                <w:rFonts w:ascii="Book Antiqua" w:hAnsi="Book Antiqua"/>
                <w:color w:val="222222"/>
                <w:lang w:val="en"/>
              </w:rPr>
              <w:t xml:space="preserve"> (80% of the grade) and class participation</w:t>
            </w:r>
            <w:r w:rsidRPr="002C01B2">
              <w:rPr>
                <w:rFonts w:ascii="Book Antiqua" w:hAnsi="Book Antiqua"/>
                <w:color w:val="222222"/>
                <w:lang w:val="en"/>
              </w:rPr>
              <w:t xml:space="preserve"> </w:t>
            </w:r>
            <w:r>
              <w:rPr>
                <w:rStyle w:val="hps"/>
                <w:rFonts w:ascii="Book Antiqua" w:hAnsi="Book Antiqua"/>
                <w:color w:val="222222"/>
                <w:lang w:val="en"/>
              </w:rPr>
              <w:t>20</w:t>
            </w:r>
            <w:r w:rsidRPr="002C01B2">
              <w:rPr>
                <w:rStyle w:val="hps"/>
                <w:rFonts w:ascii="Book Antiqua" w:hAnsi="Book Antiqua"/>
                <w:color w:val="222222"/>
                <w:lang w:val="en"/>
              </w:rPr>
              <w:t>% of the</w:t>
            </w:r>
            <w:r w:rsidRPr="002C01B2">
              <w:rPr>
                <w:rFonts w:ascii="Book Antiqua" w:hAnsi="Book Antiqua"/>
                <w:color w:val="222222"/>
                <w:lang w:val="en"/>
              </w:rPr>
              <w:t xml:space="preserve"> </w:t>
            </w:r>
            <w:r w:rsidRPr="002C01B2">
              <w:rPr>
                <w:rStyle w:val="hps"/>
                <w:rFonts w:ascii="Book Antiqua" w:hAnsi="Book Antiqua"/>
                <w:color w:val="222222"/>
                <w:lang w:val="en"/>
              </w:rPr>
              <w:t>final grade</w:t>
            </w:r>
            <w:r w:rsidRPr="002C01B2">
              <w:rPr>
                <w:rFonts w:ascii="Book Antiqua" w:hAnsi="Book Antiqua"/>
                <w:color w:val="222222"/>
                <w:lang w:val="en"/>
              </w:rPr>
              <w:t>.</w:t>
            </w:r>
          </w:p>
          <w:p w:rsidR="00B92BAF" w:rsidRDefault="00B92BAF" w:rsidP="00B92BAF">
            <w:pPr>
              <w:rPr>
                <w:rFonts w:ascii="Book Antiqua" w:hAnsi="Book Antiqua"/>
                <w:color w:val="222222"/>
                <w:lang w:val="en"/>
              </w:rPr>
            </w:pPr>
          </w:p>
          <w:p w:rsidR="00CC1EC5" w:rsidRPr="00B92BAF" w:rsidRDefault="00B92BAF" w:rsidP="00E30CBA">
            <w:pPr>
              <w:rPr>
                <w:rFonts w:ascii="Book Antiqua" w:hAnsi="Book Antiqua"/>
                <w:color w:val="222222"/>
                <w:lang w:val="en"/>
              </w:rPr>
            </w:pPr>
            <w:r>
              <w:rPr>
                <w:rFonts w:ascii="Book Antiqua" w:hAnsi="Book Antiqua"/>
                <w:color w:val="222222"/>
                <w:lang w:val="en"/>
              </w:rPr>
              <w:t xml:space="preserve">Evaluation criteria are mentioned in the Course description. </w:t>
            </w:r>
            <w:bookmarkEnd w:id="0"/>
          </w:p>
        </w:tc>
      </w:tr>
    </w:tbl>
    <w:p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CC1EC5" w:rsidRPr="00C5676F" w:rsidRDefault="00CC1EC5" w:rsidP="00E30CBA">
            <w:pPr>
              <w:jc w:val="both"/>
              <w:rPr>
                <w:rFonts w:asciiTheme="minorHAnsi" w:hAnsiTheme="minorHAnsi" w:cstheme="minorHAnsi"/>
                <w:i/>
                <w:lang w:val="en-GB"/>
              </w:rPr>
            </w:pPr>
            <w:r w:rsidRPr="00C5676F">
              <w:rPr>
                <w:rFonts w:asciiTheme="minorHAnsi" w:hAnsiTheme="minorHAnsi" w:cstheme="minorHAnsi"/>
                <w:i/>
                <w:lang w:val="en-GB"/>
              </w:rPr>
              <w:t>- Suggested bibliography:</w:t>
            </w:r>
          </w:p>
          <w:p w:rsidR="00B92BAF" w:rsidRPr="00C5676F" w:rsidRDefault="00B92BAF" w:rsidP="00B92BAF">
            <w:pPr>
              <w:spacing w:after="200" w:line="276" w:lineRule="auto"/>
              <w:rPr>
                <w:rFonts w:asciiTheme="minorHAnsi" w:hAnsiTheme="minorHAnsi" w:cstheme="minorHAnsi"/>
              </w:rPr>
            </w:pPr>
            <w:proofErr w:type="spellStart"/>
            <w:r w:rsidRPr="00C5676F">
              <w:rPr>
                <w:rFonts w:asciiTheme="minorHAnsi" w:hAnsiTheme="minorHAnsi" w:cstheme="minorHAnsi"/>
              </w:rPr>
              <w:t>Martinussen</w:t>
            </w:r>
            <w:proofErr w:type="spellEnd"/>
            <w:r w:rsidRPr="00C5676F">
              <w:rPr>
                <w:rFonts w:asciiTheme="minorHAnsi" w:hAnsiTheme="minorHAnsi" w:cstheme="minorHAnsi"/>
              </w:rPr>
              <w:t xml:space="preserve"> John, Society, State and Market: A Guide to Competing Theories of Development Zed Books, 1997 [</w:t>
            </w:r>
            <w:proofErr w:type="spellStart"/>
            <w:r w:rsidRPr="00C5676F">
              <w:rPr>
                <w:rFonts w:asciiTheme="minorHAnsi" w:hAnsiTheme="minorHAnsi" w:cstheme="minorHAnsi"/>
              </w:rPr>
              <w:t>Κοινωνί</w:t>
            </w:r>
            <w:proofErr w:type="spellEnd"/>
            <w:r w:rsidRPr="00C5676F">
              <w:rPr>
                <w:rFonts w:asciiTheme="minorHAnsi" w:hAnsiTheme="minorHAnsi" w:cstheme="minorHAnsi"/>
              </w:rPr>
              <w:t xml:space="preserve">α, </w:t>
            </w:r>
            <w:proofErr w:type="spellStart"/>
            <w:r w:rsidRPr="00C5676F">
              <w:rPr>
                <w:rFonts w:asciiTheme="minorHAnsi" w:hAnsiTheme="minorHAnsi" w:cstheme="minorHAnsi"/>
              </w:rPr>
              <w:t>Κράτος</w:t>
            </w:r>
            <w:proofErr w:type="spellEnd"/>
            <w:r w:rsidRPr="00C5676F">
              <w:rPr>
                <w:rFonts w:asciiTheme="minorHAnsi" w:hAnsiTheme="minorHAnsi" w:cstheme="minorHAnsi"/>
              </w:rPr>
              <w:t xml:space="preserve">, </w:t>
            </w:r>
            <w:proofErr w:type="spellStart"/>
            <w:r w:rsidRPr="00C5676F">
              <w:rPr>
                <w:rFonts w:asciiTheme="minorHAnsi" w:hAnsiTheme="minorHAnsi" w:cstheme="minorHAnsi"/>
              </w:rPr>
              <w:t>Αγορά</w:t>
            </w:r>
            <w:proofErr w:type="spellEnd"/>
            <w:r w:rsidRPr="00C5676F">
              <w:rPr>
                <w:rFonts w:asciiTheme="minorHAnsi" w:hAnsiTheme="minorHAnsi" w:cstheme="minorHAnsi"/>
              </w:rPr>
              <w:t>, Σαββ</w:t>
            </w:r>
            <w:proofErr w:type="spellStart"/>
            <w:r w:rsidRPr="00C5676F">
              <w:rPr>
                <w:rFonts w:asciiTheme="minorHAnsi" w:hAnsiTheme="minorHAnsi" w:cstheme="minorHAnsi"/>
              </w:rPr>
              <w:t>άλ</w:t>
            </w:r>
            <w:proofErr w:type="spellEnd"/>
            <w:r w:rsidRPr="00C5676F">
              <w:rPr>
                <w:rFonts w:asciiTheme="minorHAnsi" w:hAnsiTheme="minorHAnsi" w:cstheme="minorHAnsi"/>
              </w:rPr>
              <w:t xml:space="preserve">ας, </w:t>
            </w:r>
            <w:proofErr w:type="spellStart"/>
            <w:r w:rsidRPr="00C5676F">
              <w:rPr>
                <w:rFonts w:asciiTheme="minorHAnsi" w:hAnsiTheme="minorHAnsi" w:cstheme="minorHAnsi"/>
              </w:rPr>
              <w:t>Αθήν</w:t>
            </w:r>
            <w:proofErr w:type="spellEnd"/>
            <w:r w:rsidRPr="00C5676F">
              <w:rPr>
                <w:rFonts w:asciiTheme="minorHAnsi" w:hAnsiTheme="minorHAnsi" w:cstheme="minorHAnsi"/>
              </w:rPr>
              <w:t xml:space="preserve">α, 2007, in Greek] </w:t>
            </w:r>
          </w:p>
          <w:p w:rsidR="00B92BAF" w:rsidRPr="00C5676F" w:rsidRDefault="00B92BAF" w:rsidP="00B92BAF">
            <w:pPr>
              <w:spacing w:after="200" w:line="276" w:lineRule="auto"/>
              <w:rPr>
                <w:rFonts w:asciiTheme="minorHAnsi" w:hAnsiTheme="minorHAnsi" w:cstheme="minorHAnsi"/>
              </w:rPr>
            </w:pPr>
            <w:proofErr w:type="spellStart"/>
            <w:r w:rsidRPr="00C5676F">
              <w:rPr>
                <w:rFonts w:asciiTheme="minorHAnsi" w:hAnsiTheme="minorHAnsi" w:cstheme="minorHAnsi"/>
              </w:rPr>
              <w:t>Κollintzas</w:t>
            </w:r>
            <w:proofErr w:type="spellEnd"/>
            <w:r w:rsidRPr="00C5676F">
              <w:rPr>
                <w:rFonts w:asciiTheme="minorHAnsi" w:hAnsiTheme="minorHAnsi" w:cstheme="minorHAnsi"/>
              </w:rPr>
              <w:t xml:space="preserve"> Tr., </w:t>
            </w:r>
            <w:proofErr w:type="spellStart"/>
            <w:r w:rsidRPr="00C5676F">
              <w:rPr>
                <w:rFonts w:asciiTheme="minorHAnsi" w:hAnsiTheme="minorHAnsi" w:cstheme="minorHAnsi"/>
              </w:rPr>
              <w:t>Tsoukalas</w:t>
            </w:r>
            <w:proofErr w:type="spellEnd"/>
            <w:r w:rsidRPr="00C5676F">
              <w:rPr>
                <w:rFonts w:asciiTheme="minorHAnsi" w:hAnsiTheme="minorHAnsi" w:cstheme="minorHAnsi"/>
              </w:rPr>
              <w:t xml:space="preserve"> K., Theory of economic development [</w:t>
            </w:r>
            <w:proofErr w:type="spellStart"/>
            <w:r w:rsidRPr="00C5676F">
              <w:rPr>
                <w:rFonts w:asciiTheme="minorHAnsi" w:hAnsiTheme="minorHAnsi" w:cstheme="minorHAnsi"/>
              </w:rPr>
              <w:t>Θεωρί</w:t>
            </w:r>
            <w:proofErr w:type="spellEnd"/>
            <w:r w:rsidRPr="00C5676F">
              <w:rPr>
                <w:rFonts w:asciiTheme="minorHAnsi" w:hAnsiTheme="minorHAnsi" w:cstheme="minorHAnsi"/>
              </w:rPr>
              <w:t xml:space="preserve">α </w:t>
            </w:r>
            <w:proofErr w:type="spellStart"/>
            <w:r w:rsidRPr="00C5676F">
              <w:rPr>
                <w:rFonts w:asciiTheme="minorHAnsi" w:hAnsiTheme="minorHAnsi" w:cstheme="minorHAnsi"/>
              </w:rPr>
              <w:t>οικονομικής</w:t>
            </w:r>
            <w:proofErr w:type="spellEnd"/>
            <w:r w:rsidRPr="00C5676F">
              <w:rPr>
                <w:rFonts w:asciiTheme="minorHAnsi" w:hAnsiTheme="minorHAnsi" w:cstheme="minorHAnsi"/>
              </w:rPr>
              <w:t xml:space="preserve"> α</w:t>
            </w:r>
            <w:proofErr w:type="spellStart"/>
            <w:r w:rsidRPr="00C5676F">
              <w:rPr>
                <w:rFonts w:asciiTheme="minorHAnsi" w:hAnsiTheme="minorHAnsi" w:cstheme="minorHAnsi"/>
              </w:rPr>
              <w:t>νά</w:t>
            </w:r>
            <w:proofErr w:type="spellEnd"/>
            <w:r w:rsidRPr="00C5676F">
              <w:rPr>
                <w:rFonts w:asciiTheme="minorHAnsi" w:hAnsiTheme="minorHAnsi" w:cstheme="minorHAnsi"/>
              </w:rPr>
              <w:t xml:space="preserve">πτυξης, </w:t>
            </w:r>
            <w:proofErr w:type="spellStart"/>
            <w:r w:rsidRPr="00C5676F">
              <w:rPr>
                <w:rFonts w:asciiTheme="minorHAnsi" w:hAnsiTheme="minorHAnsi" w:cstheme="minorHAnsi"/>
              </w:rPr>
              <w:t>Κritiki</w:t>
            </w:r>
            <w:proofErr w:type="spellEnd"/>
            <w:r w:rsidRPr="00C5676F">
              <w:rPr>
                <w:rFonts w:asciiTheme="minorHAnsi" w:hAnsiTheme="minorHAnsi" w:cstheme="minorHAnsi"/>
              </w:rPr>
              <w:t xml:space="preserve">, </w:t>
            </w:r>
            <w:proofErr w:type="spellStart"/>
            <w:r w:rsidRPr="00C5676F">
              <w:rPr>
                <w:rFonts w:asciiTheme="minorHAnsi" w:hAnsiTheme="minorHAnsi" w:cstheme="minorHAnsi"/>
              </w:rPr>
              <w:t>Αthens</w:t>
            </w:r>
            <w:proofErr w:type="spellEnd"/>
            <w:r w:rsidRPr="00C5676F">
              <w:rPr>
                <w:rFonts w:asciiTheme="minorHAnsi" w:hAnsiTheme="minorHAnsi" w:cstheme="minorHAnsi"/>
              </w:rPr>
              <w:t>, 2011, in Greek]</w:t>
            </w:r>
          </w:p>
          <w:p w:rsidR="00B92BAF" w:rsidRPr="00C5676F" w:rsidRDefault="00B92BAF" w:rsidP="00B92BAF">
            <w:pPr>
              <w:spacing w:after="200" w:line="276" w:lineRule="auto"/>
              <w:rPr>
                <w:rFonts w:asciiTheme="minorHAnsi" w:hAnsiTheme="minorHAnsi" w:cstheme="minorHAnsi"/>
              </w:rPr>
            </w:pPr>
            <w:proofErr w:type="spellStart"/>
            <w:r w:rsidRPr="00C5676F">
              <w:rPr>
                <w:rFonts w:asciiTheme="minorHAnsi" w:hAnsiTheme="minorHAnsi" w:cstheme="minorHAnsi"/>
              </w:rPr>
              <w:t>Todaro</w:t>
            </w:r>
            <w:proofErr w:type="spellEnd"/>
            <w:r w:rsidRPr="00C5676F">
              <w:rPr>
                <w:rFonts w:asciiTheme="minorHAnsi" w:hAnsiTheme="minorHAnsi" w:cstheme="minorHAnsi"/>
              </w:rPr>
              <w:t xml:space="preserve"> M. P., Economics for a Developing World, Longman Group, London 1990 [</w:t>
            </w:r>
            <w:r w:rsidRPr="00C5676F">
              <w:rPr>
                <w:rFonts w:asciiTheme="minorHAnsi" w:hAnsiTheme="minorHAnsi" w:cstheme="minorHAnsi"/>
                <w:lang w:val="el-GR"/>
              </w:rPr>
              <w:t>Οικονομική</w:t>
            </w:r>
            <w:r w:rsidRPr="00C5676F">
              <w:rPr>
                <w:rFonts w:asciiTheme="minorHAnsi" w:hAnsiTheme="minorHAnsi" w:cstheme="minorHAnsi"/>
              </w:rPr>
              <w:t xml:space="preserve"> </w:t>
            </w:r>
            <w:r w:rsidRPr="00C5676F">
              <w:rPr>
                <w:rFonts w:asciiTheme="minorHAnsi" w:hAnsiTheme="minorHAnsi" w:cstheme="minorHAnsi"/>
                <w:lang w:val="el-GR"/>
              </w:rPr>
              <w:t>του</w:t>
            </w:r>
            <w:r w:rsidRPr="00C5676F">
              <w:rPr>
                <w:rFonts w:asciiTheme="minorHAnsi" w:hAnsiTheme="minorHAnsi" w:cstheme="minorHAnsi"/>
              </w:rPr>
              <w:t xml:space="preserve"> </w:t>
            </w:r>
            <w:r w:rsidRPr="00C5676F">
              <w:rPr>
                <w:rFonts w:asciiTheme="minorHAnsi" w:hAnsiTheme="minorHAnsi" w:cstheme="minorHAnsi"/>
                <w:lang w:val="el-GR"/>
              </w:rPr>
              <w:t>Αναπτυσσόμενου</w:t>
            </w:r>
            <w:r w:rsidRPr="00C5676F">
              <w:rPr>
                <w:rFonts w:asciiTheme="minorHAnsi" w:hAnsiTheme="minorHAnsi" w:cstheme="minorHAnsi"/>
              </w:rPr>
              <w:t xml:space="preserve"> </w:t>
            </w:r>
            <w:r w:rsidRPr="00C5676F">
              <w:rPr>
                <w:rFonts w:asciiTheme="minorHAnsi" w:hAnsiTheme="minorHAnsi" w:cstheme="minorHAnsi"/>
                <w:lang w:val="el-GR"/>
              </w:rPr>
              <w:t>Κόσμου</w:t>
            </w:r>
            <w:r w:rsidRPr="00C5676F">
              <w:rPr>
                <w:rFonts w:asciiTheme="minorHAnsi" w:hAnsiTheme="minorHAnsi" w:cstheme="minorHAnsi"/>
              </w:rPr>
              <w:t xml:space="preserve">, Gutenberg, </w:t>
            </w:r>
            <w:r w:rsidRPr="00C5676F">
              <w:rPr>
                <w:rFonts w:asciiTheme="minorHAnsi" w:hAnsiTheme="minorHAnsi" w:cstheme="minorHAnsi"/>
                <w:lang w:val="el-GR"/>
              </w:rPr>
              <w:t>Αθήνα</w:t>
            </w:r>
            <w:r w:rsidRPr="00C5676F">
              <w:rPr>
                <w:rFonts w:asciiTheme="minorHAnsi" w:hAnsiTheme="minorHAnsi" w:cstheme="minorHAnsi"/>
              </w:rPr>
              <w:t>, 1999, in Greek]</w:t>
            </w:r>
          </w:p>
          <w:p w:rsidR="00CC1EC5" w:rsidRPr="007C00ED" w:rsidRDefault="00CC1EC5" w:rsidP="00E30CBA">
            <w:pPr>
              <w:jc w:val="both"/>
              <w:rPr>
                <w:rFonts w:asciiTheme="minorHAnsi" w:hAnsiTheme="minorHAnsi" w:cstheme="minorHAnsi"/>
                <w:i/>
                <w:lang w:val="en-GB"/>
              </w:rPr>
            </w:pPr>
            <w:r w:rsidRPr="00C5676F">
              <w:rPr>
                <w:rFonts w:asciiTheme="minorHAnsi" w:hAnsiTheme="minorHAnsi" w:cstheme="minorHAnsi"/>
                <w:i/>
                <w:lang w:val="en-GB"/>
              </w:rPr>
              <w:t>- Related academic journals:</w:t>
            </w:r>
          </w:p>
          <w:p w:rsidR="00CC1EC5" w:rsidRPr="007C00ED" w:rsidRDefault="00C5676F" w:rsidP="00E30CBA">
            <w:pPr>
              <w:jc w:val="both"/>
              <w:rPr>
                <w:rFonts w:asciiTheme="minorHAnsi" w:eastAsia="Calibri" w:hAnsiTheme="minorHAnsi" w:cstheme="minorHAnsi"/>
                <w:color w:val="002060"/>
              </w:rPr>
            </w:pPr>
            <w:r w:rsidRPr="00C5676F">
              <w:rPr>
                <w:rFonts w:asciiTheme="minorHAnsi" w:eastAsia="Calibri" w:hAnsiTheme="minorHAnsi" w:cstheme="minorHAnsi"/>
                <w:color w:val="002060"/>
                <w:lang w:val="en-GB"/>
              </w:rPr>
              <w:t xml:space="preserve">World Development, </w:t>
            </w:r>
            <w:r w:rsidR="007C00ED">
              <w:rPr>
                <w:rFonts w:asciiTheme="minorHAnsi" w:eastAsia="Calibri" w:hAnsiTheme="minorHAnsi" w:cstheme="minorHAnsi"/>
                <w:color w:val="002060"/>
              </w:rPr>
              <w:t>Journal of International Development, Development Policy Review</w:t>
            </w:r>
          </w:p>
          <w:p w:rsidR="00CC1EC5" w:rsidRPr="006403CB" w:rsidRDefault="00CC1EC5" w:rsidP="00E30CBA">
            <w:pPr>
              <w:jc w:val="both"/>
              <w:rPr>
                <w:rFonts w:asciiTheme="majorHAnsi" w:hAnsiTheme="majorHAnsi" w:cs="Arial"/>
                <w:b/>
                <w:lang w:val="en-GB"/>
              </w:rPr>
            </w:pPr>
          </w:p>
        </w:tc>
      </w:tr>
    </w:tbl>
    <w:p w:rsidR="00B22020" w:rsidRDefault="00B22020"/>
    <w:sectPr w:rsidR="00B22020" w:rsidSect="00E407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5DB0409"/>
    <w:multiLevelType w:val="hybridMultilevel"/>
    <w:tmpl w:val="7FBA8B28"/>
    <w:lvl w:ilvl="0" w:tplc="73864CCC">
      <w:start w:val="83"/>
      <w:numFmt w:val="bullet"/>
      <w:lvlText w:val="-"/>
      <w:lvlJc w:val="left"/>
      <w:pPr>
        <w:ind w:left="720" w:hanging="360"/>
      </w:pPr>
      <w:rPr>
        <w:rFonts w:ascii="Calibri" w:eastAsia="Calibri" w:hAnsi="Calibri" w:cs="Calibri" w:hint="default"/>
        <w:color w:val="00206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0D000A"/>
    <w:rsid w:val="001A7AFC"/>
    <w:rsid w:val="00232C6E"/>
    <w:rsid w:val="004D7158"/>
    <w:rsid w:val="006A5903"/>
    <w:rsid w:val="006C0FBE"/>
    <w:rsid w:val="007C00ED"/>
    <w:rsid w:val="008865E5"/>
    <w:rsid w:val="00A771EB"/>
    <w:rsid w:val="00B22020"/>
    <w:rsid w:val="00B92BAF"/>
    <w:rsid w:val="00C04B53"/>
    <w:rsid w:val="00C36535"/>
    <w:rsid w:val="00C5676F"/>
    <w:rsid w:val="00CC1EC5"/>
    <w:rsid w:val="00D4767A"/>
    <w:rsid w:val="00E40726"/>
    <w:rsid w:val="00EE75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BE7EA-702D-4741-8569-449ECB29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 w:type="character" w:customStyle="1" w:styleId="hps">
    <w:name w:val="hps"/>
    <w:basedOn w:val="a0"/>
    <w:rsid w:val="00B92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943</Words>
  <Characters>5098</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Tsaliki Katerina</dc:creator>
  <cp:lastModifiedBy>Panagiota Manoli</cp:lastModifiedBy>
  <cp:revision>10</cp:revision>
  <dcterms:created xsi:type="dcterms:W3CDTF">2017-07-06T12:09:00Z</dcterms:created>
  <dcterms:modified xsi:type="dcterms:W3CDTF">2017-09-13T12:50:00Z</dcterms:modified>
</cp:coreProperties>
</file>