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DB2F6F"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DB2F6F">
        <w:rPr>
          <w:rFonts w:asciiTheme="minorHAnsi" w:hAnsiTheme="minorHAnsi" w:cs="Arial"/>
          <w:b/>
          <w:sz w:val="18"/>
          <w:szCs w:val="18"/>
          <w:lang w:val="en-GB"/>
        </w:rPr>
        <w:t>COURSE OUTLINE</w:t>
      </w:r>
    </w:p>
    <w:p w:rsidR="00CC1EC5" w:rsidRPr="00DB2F6F"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B2F6F">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4535FE" w:rsidRPr="00DB2F6F" w:rsidTr="00F36EE0">
        <w:tc>
          <w:tcPr>
            <w:tcW w:w="3147" w:type="dxa"/>
            <w:shd w:val="clear" w:color="auto" w:fill="D0CECE" w:themeFill="background2" w:themeFillShade="E6"/>
          </w:tcPr>
          <w:p w:rsidR="00F36EE0" w:rsidRPr="00DB2F6F" w:rsidRDefault="00F36EE0" w:rsidP="00F36EE0">
            <w:pPr>
              <w:jc w:val="right"/>
              <w:rPr>
                <w:rFonts w:asciiTheme="minorHAnsi" w:hAnsiTheme="minorHAnsi" w:cs="Arial"/>
                <w:b/>
                <w:sz w:val="18"/>
                <w:szCs w:val="18"/>
                <w:lang w:val="en-GB"/>
              </w:rPr>
            </w:pPr>
            <w:r w:rsidRPr="00DB2F6F">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F36EE0" w:rsidRPr="00DB2F6F" w:rsidRDefault="00F36EE0" w:rsidP="00F36EE0">
            <w:pPr>
              <w:spacing w:line="254" w:lineRule="auto"/>
              <w:rPr>
                <w:rFonts w:asciiTheme="minorHAnsi" w:hAnsiTheme="minorHAnsi" w:cs="Arial"/>
                <w:sz w:val="18"/>
                <w:szCs w:val="18"/>
                <w:lang w:val="en-GB"/>
              </w:rPr>
            </w:pPr>
            <w:r w:rsidRPr="00DB2F6F">
              <w:rPr>
                <w:rFonts w:asciiTheme="minorHAnsi" w:hAnsiTheme="minorHAnsi" w:cs="Arial"/>
                <w:sz w:val="18"/>
                <w:szCs w:val="18"/>
                <w:lang w:val="en-GB"/>
              </w:rPr>
              <w:t>Human Sciences</w:t>
            </w:r>
          </w:p>
        </w:tc>
      </w:tr>
      <w:tr w:rsidR="004535FE" w:rsidRPr="00DB2F6F" w:rsidTr="00F36EE0">
        <w:tc>
          <w:tcPr>
            <w:tcW w:w="3147" w:type="dxa"/>
            <w:shd w:val="clear" w:color="auto" w:fill="D0CECE" w:themeFill="background2" w:themeFillShade="E6"/>
          </w:tcPr>
          <w:p w:rsidR="00F36EE0" w:rsidRPr="00DB2F6F" w:rsidRDefault="00F36EE0" w:rsidP="00F36EE0">
            <w:pPr>
              <w:jc w:val="right"/>
              <w:rPr>
                <w:rFonts w:asciiTheme="minorHAnsi" w:hAnsiTheme="minorHAnsi" w:cs="Arial"/>
                <w:b/>
                <w:sz w:val="18"/>
                <w:szCs w:val="18"/>
                <w:lang w:val="en-GB"/>
              </w:rPr>
            </w:pPr>
            <w:r w:rsidRPr="00DB2F6F">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F36EE0" w:rsidRPr="00DB2F6F" w:rsidRDefault="00F36EE0" w:rsidP="00F36EE0">
            <w:pPr>
              <w:spacing w:line="254" w:lineRule="auto"/>
              <w:rPr>
                <w:rFonts w:asciiTheme="minorHAnsi" w:hAnsiTheme="minorHAnsi" w:cs="Arial"/>
                <w:sz w:val="18"/>
                <w:szCs w:val="18"/>
                <w:lang w:val="en-GB"/>
              </w:rPr>
            </w:pPr>
            <w:r w:rsidRPr="00DB2F6F">
              <w:rPr>
                <w:rFonts w:asciiTheme="minorHAnsi" w:hAnsiTheme="minorHAnsi" w:cs="Arial"/>
                <w:sz w:val="18"/>
                <w:szCs w:val="18"/>
                <w:lang w:val="en-GB"/>
              </w:rPr>
              <w:t>Department of Mediterranean Studies</w:t>
            </w:r>
          </w:p>
        </w:tc>
      </w:tr>
      <w:tr w:rsidR="004535FE" w:rsidRPr="00DB2F6F" w:rsidTr="00F36EE0">
        <w:tc>
          <w:tcPr>
            <w:tcW w:w="3147" w:type="dxa"/>
            <w:shd w:val="clear" w:color="auto" w:fill="D0CECE" w:themeFill="background2" w:themeFillShade="E6"/>
          </w:tcPr>
          <w:p w:rsidR="00F36EE0" w:rsidRPr="00DB2F6F" w:rsidRDefault="00F36EE0" w:rsidP="00F36EE0">
            <w:pPr>
              <w:jc w:val="right"/>
              <w:rPr>
                <w:rFonts w:asciiTheme="minorHAnsi" w:hAnsiTheme="minorHAnsi" w:cs="Arial"/>
                <w:b/>
                <w:sz w:val="18"/>
                <w:szCs w:val="18"/>
                <w:lang w:val="en-GB"/>
              </w:rPr>
            </w:pPr>
            <w:r w:rsidRPr="00DB2F6F">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F36EE0" w:rsidRPr="00DB2F6F" w:rsidRDefault="00F36EE0" w:rsidP="00F36EE0">
            <w:pPr>
              <w:spacing w:line="254" w:lineRule="auto"/>
              <w:rPr>
                <w:rFonts w:asciiTheme="minorHAnsi" w:hAnsiTheme="minorHAnsi" w:cs="Arial"/>
                <w:sz w:val="18"/>
                <w:szCs w:val="18"/>
                <w:lang w:val="en-GB"/>
              </w:rPr>
            </w:pPr>
            <w:r w:rsidRPr="00DB2F6F">
              <w:rPr>
                <w:rFonts w:asciiTheme="minorHAnsi" w:hAnsiTheme="minorHAnsi" w:cs="Arial"/>
                <w:sz w:val="18"/>
                <w:szCs w:val="18"/>
                <w:lang w:val="en-GB"/>
              </w:rPr>
              <w:t>Undergraduate</w:t>
            </w:r>
          </w:p>
        </w:tc>
      </w:tr>
      <w:tr w:rsidR="004535FE" w:rsidRPr="00DB2F6F" w:rsidTr="00F36EE0">
        <w:tc>
          <w:tcPr>
            <w:tcW w:w="3147" w:type="dxa"/>
            <w:shd w:val="clear" w:color="auto" w:fill="D0CECE" w:themeFill="background2" w:themeFillShade="E6"/>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COURSE CODE</w:t>
            </w:r>
          </w:p>
        </w:tc>
        <w:tc>
          <w:tcPr>
            <w:tcW w:w="1103" w:type="dxa"/>
          </w:tcPr>
          <w:p w:rsidR="00CC1EC5" w:rsidRPr="00DB2F6F" w:rsidRDefault="00D12107" w:rsidP="00E30CBA">
            <w:pPr>
              <w:rPr>
                <w:rFonts w:asciiTheme="minorHAnsi" w:hAnsiTheme="minorHAnsi" w:cs="Arial"/>
                <w:b/>
                <w:sz w:val="18"/>
                <w:szCs w:val="18"/>
                <w:lang w:val="en-GB"/>
              </w:rPr>
            </w:pPr>
            <w:r w:rsidRPr="00DB2F6F">
              <w:rPr>
                <w:rFonts w:asciiTheme="minorHAnsi" w:hAnsiTheme="minorHAnsi" w:cs="Arial"/>
                <w:b/>
                <w:sz w:val="18"/>
                <w:szCs w:val="18"/>
                <w:lang w:val="en-GB"/>
              </w:rPr>
              <w:t>AY-07</w:t>
            </w:r>
          </w:p>
        </w:tc>
        <w:tc>
          <w:tcPr>
            <w:tcW w:w="2476" w:type="dxa"/>
            <w:gridSpan w:val="2"/>
            <w:shd w:val="clear" w:color="auto" w:fill="D0CECE" w:themeFill="background2" w:themeFillShade="E6"/>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SEMESTER</w:t>
            </w:r>
          </w:p>
        </w:tc>
        <w:tc>
          <w:tcPr>
            <w:tcW w:w="1570" w:type="dxa"/>
            <w:gridSpan w:val="2"/>
          </w:tcPr>
          <w:p w:rsidR="00CC1EC5" w:rsidRPr="00DB2F6F" w:rsidRDefault="00D12107" w:rsidP="00E30CBA">
            <w:pPr>
              <w:rPr>
                <w:rFonts w:asciiTheme="minorHAnsi" w:hAnsiTheme="minorHAnsi" w:cs="Arial"/>
                <w:b/>
                <w:sz w:val="18"/>
                <w:szCs w:val="18"/>
                <w:lang w:val="en-GB"/>
              </w:rPr>
            </w:pPr>
            <w:r w:rsidRPr="00DB2F6F">
              <w:rPr>
                <w:rFonts w:asciiTheme="minorHAnsi" w:hAnsiTheme="minorHAnsi" w:cs="Arial"/>
                <w:b/>
                <w:sz w:val="18"/>
                <w:szCs w:val="18"/>
                <w:lang w:val="en-GB"/>
              </w:rPr>
              <w:t>7</w:t>
            </w:r>
            <w:r w:rsidRPr="00DB2F6F">
              <w:rPr>
                <w:rFonts w:asciiTheme="minorHAnsi" w:hAnsiTheme="minorHAnsi" w:cs="Arial"/>
                <w:b/>
                <w:sz w:val="18"/>
                <w:szCs w:val="18"/>
                <w:vertAlign w:val="superscript"/>
                <w:lang w:val="en-GB"/>
              </w:rPr>
              <w:t>th</w:t>
            </w:r>
            <w:r w:rsidRPr="00DB2F6F">
              <w:rPr>
                <w:rFonts w:asciiTheme="minorHAnsi" w:hAnsiTheme="minorHAnsi" w:cs="Arial"/>
                <w:b/>
                <w:sz w:val="18"/>
                <w:szCs w:val="18"/>
                <w:lang w:val="en-GB"/>
              </w:rPr>
              <w:t xml:space="preserve"> </w:t>
            </w:r>
          </w:p>
        </w:tc>
      </w:tr>
      <w:tr w:rsidR="004535FE" w:rsidRPr="00DB2F6F" w:rsidTr="00F36EE0">
        <w:trPr>
          <w:trHeight w:val="375"/>
        </w:trPr>
        <w:tc>
          <w:tcPr>
            <w:tcW w:w="3147" w:type="dxa"/>
            <w:shd w:val="clear" w:color="auto" w:fill="D0CECE" w:themeFill="background2" w:themeFillShade="E6"/>
            <w:vAlign w:val="center"/>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COURSE TITLE</w:t>
            </w:r>
          </w:p>
        </w:tc>
        <w:tc>
          <w:tcPr>
            <w:tcW w:w="5149" w:type="dxa"/>
            <w:gridSpan w:val="5"/>
            <w:vAlign w:val="center"/>
          </w:tcPr>
          <w:p w:rsidR="00CC1EC5" w:rsidRPr="00DB2F6F" w:rsidRDefault="00F36EE0" w:rsidP="00F36EE0">
            <w:pPr>
              <w:rPr>
                <w:rFonts w:asciiTheme="minorHAnsi" w:hAnsiTheme="minorHAnsi" w:cs="Arial"/>
                <w:sz w:val="18"/>
                <w:szCs w:val="18"/>
                <w:lang w:val="en-GB"/>
              </w:rPr>
            </w:pPr>
            <w:r w:rsidRPr="00DB2F6F">
              <w:rPr>
                <w:rFonts w:asciiTheme="minorHAnsi" w:hAnsiTheme="minorHAnsi" w:cs="Arial"/>
                <w:sz w:val="18"/>
                <w:szCs w:val="18"/>
                <w:lang w:val="en-GB"/>
              </w:rPr>
              <w:t xml:space="preserve">ENVIRONMENTAL  ARCHAEOLOGY: </w:t>
            </w:r>
            <w:proofErr w:type="spellStart"/>
            <w:r w:rsidRPr="00DB2F6F">
              <w:rPr>
                <w:rFonts w:asciiTheme="minorHAnsi" w:hAnsiTheme="minorHAnsi" w:cs="Arial"/>
                <w:sz w:val="18"/>
                <w:szCs w:val="18"/>
                <w:lang w:val="en-GB"/>
              </w:rPr>
              <w:t>Osteoarchaeology</w:t>
            </w:r>
            <w:proofErr w:type="spellEnd"/>
            <w:r w:rsidRPr="00DB2F6F">
              <w:rPr>
                <w:rFonts w:asciiTheme="minorHAnsi" w:hAnsiTheme="minorHAnsi" w:cs="Arial"/>
                <w:sz w:val="18"/>
                <w:szCs w:val="18"/>
                <w:lang w:val="en-GB"/>
              </w:rPr>
              <w:t xml:space="preserve">- </w:t>
            </w:r>
            <w:proofErr w:type="spellStart"/>
            <w:r w:rsidRPr="00DB2F6F">
              <w:rPr>
                <w:rFonts w:asciiTheme="minorHAnsi" w:hAnsiTheme="minorHAnsi" w:cs="Arial"/>
                <w:sz w:val="18"/>
                <w:szCs w:val="18"/>
                <w:lang w:val="en-GB"/>
              </w:rPr>
              <w:t>Archaeobotany</w:t>
            </w:r>
            <w:proofErr w:type="spellEnd"/>
          </w:p>
        </w:tc>
      </w:tr>
      <w:tr w:rsidR="004535FE" w:rsidRPr="00DB2F6F" w:rsidTr="00F36EE0">
        <w:trPr>
          <w:trHeight w:val="196"/>
        </w:trPr>
        <w:tc>
          <w:tcPr>
            <w:tcW w:w="5526" w:type="dxa"/>
            <w:gridSpan w:val="3"/>
            <w:shd w:val="clear" w:color="auto" w:fill="D0CECE" w:themeFill="background2" w:themeFillShade="E6"/>
            <w:vAlign w:val="center"/>
          </w:tcPr>
          <w:p w:rsidR="00CC1EC5" w:rsidRPr="00DB2F6F" w:rsidRDefault="00CC1EC5" w:rsidP="00E30CBA">
            <w:pPr>
              <w:jc w:val="center"/>
              <w:rPr>
                <w:rFonts w:asciiTheme="minorHAnsi" w:hAnsiTheme="minorHAnsi" w:cs="Arial"/>
                <w:b/>
                <w:sz w:val="18"/>
                <w:szCs w:val="18"/>
                <w:lang w:val="en-GB"/>
              </w:rPr>
            </w:pPr>
            <w:r w:rsidRPr="00DB2F6F">
              <w:rPr>
                <w:rFonts w:asciiTheme="minorHAnsi" w:hAnsiTheme="minorHAnsi" w:cs="Arial"/>
                <w:b/>
                <w:sz w:val="18"/>
                <w:szCs w:val="18"/>
                <w:lang w:val="en-GB"/>
              </w:rPr>
              <w:t xml:space="preserve">INDEPENDENT TEACHING ACTIVITIES </w:t>
            </w:r>
            <w:r w:rsidRPr="00DB2F6F">
              <w:rPr>
                <w:rFonts w:asciiTheme="minorHAnsi" w:hAnsiTheme="minorHAnsi" w:cs="Arial"/>
                <w:b/>
                <w:sz w:val="18"/>
                <w:szCs w:val="18"/>
                <w:lang w:val="en-GB"/>
              </w:rPr>
              <w:br/>
            </w:r>
            <w:r w:rsidRPr="00DB2F6F">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DB2F6F" w:rsidRDefault="00CC1EC5" w:rsidP="00E30CBA">
            <w:pPr>
              <w:jc w:val="center"/>
              <w:rPr>
                <w:rFonts w:asciiTheme="minorHAnsi" w:hAnsiTheme="minorHAnsi" w:cs="Arial"/>
                <w:b/>
                <w:sz w:val="18"/>
                <w:szCs w:val="18"/>
                <w:lang w:val="en-GB"/>
              </w:rPr>
            </w:pPr>
            <w:r w:rsidRPr="00DB2F6F">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CC1EC5" w:rsidRPr="00DB2F6F" w:rsidRDefault="00CC1EC5" w:rsidP="00E30CBA">
            <w:pPr>
              <w:jc w:val="center"/>
              <w:rPr>
                <w:rFonts w:asciiTheme="minorHAnsi" w:hAnsiTheme="minorHAnsi" w:cs="Arial"/>
                <w:b/>
                <w:sz w:val="18"/>
                <w:szCs w:val="18"/>
                <w:lang w:val="en-GB"/>
              </w:rPr>
            </w:pPr>
            <w:r w:rsidRPr="00DB2F6F">
              <w:rPr>
                <w:rFonts w:asciiTheme="minorHAnsi" w:hAnsiTheme="minorHAnsi" w:cs="Arial"/>
                <w:b/>
                <w:sz w:val="18"/>
                <w:szCs w:val="18"/>
                <w:lang w:val="en-GB"/>
              </w:rPr>
              <w:t>CREDITS</w:t>
            </w:r>
          </w:p>
        </w:tc>
      </w:tr>
      <w:tr w:rsidR="004535FE" w:rsidRPr="00DB2F6F" w:rsidTr="00F36EE0">
        <w:trPr>
          <w:trHeight w:val="194"/>
        </w:trPr>
        <w:tc>
          <w:tcPr>
            <w:tcW w:w="5526" w:type="dxa"/>
            <w:gridSpan w:val="3"/>
          </w:tcPr>
          <w:p w:rsidR="00CC1EC5" w:rsidRPr="00DB2F6F" w:rsidRDefault="00CC1EC5" w:rsidP="00E30CBA">
            <w:pPr>
              <w:jc w:val="right"/>
              <w:rPr>
                <w:rFonts w:asciiTheme="minorHAnsi" w:hAnsiTheme="minorHAnsi" w:cs="Arial"/>
                <w:sz w:val="18"/>
                <w:szCs w:val="18"/>
                <w:lang w:val="en-GB"/>
              </w:rPr>
            </w:pPr>
          </w:p>
        </w:tc>
        <w:tc>
          <w:tcPr>
            <w:tcW w:w="1542" w:type="dxa"/>
            <w:gridSpan w:val="2"/>
          </w:tcPr>
          <w:p w:rsidR="00CC1EC5" w:rsidRPr="00DB2F6F" w:rsidRDefault="00F36EE0" w:rsidP="00E30CBA">
            <w:pPr>
              <w:jc w:val="center"/>
              <w:rPr>
                <w:rFonts w:asciiTheme="minorHAnsi" w:hAnsiTheme="minorHAnsi" w:cs="Arial"/>
                <w:sz w:val="18"/>
                <w:szCs w:val="18"/>
                <w:lang w:val="en-GB"/>
              </w:rPr>
            </w:pPr>
            <w:r w:rsidRPr="00DB2F6F">
              <w:rPr>
                <w:rFonts w:asciiTheme="minorHAnsi" w:hAnsiTheme="minorHAnsi" w:cs="Arial"/>
                <w:sz w:val="18"/>
                <w:szCs w:val="18"/>
                <w:lang w:val="en-GB"/>
              </w:rPr>
              <w:t>3</w:t>
            </w:r>
          </w:p>
        </w:tc>
        <w:tc>
          <w:tcPr>
            <w:tcW w:w="1228" w:type="dxa"/>
          </w:tcPr>
          <w:p w:rsidR="00CC1EC5" w:rsidRPr="00DB2F6F" w:rsidRDefault="00F36EE0" w:rsidP="00E30CBA">
            <w:pPr>
              <w:jc w:val="center"/>
              <w:rPr>
                <w:rFonts w:asciiTheme="minorHAnsi" w:hAnsiTheme="minorHAnsi" w:cs="Arial"/>
                <w:sz w:val="18"/>
                <w:szCs w:val="18"/>
                <w:lang w:val="en-GB"/>
              </w:rPr>
            </w:pPr>
            <w:r w:rsidRPr="00DB2F6F">
              <w:rPr>
                <w:rFonts w:asciiTheme="minorHAnsi" w:hAnsiTheme="minorHAnsi" w:cs="Arial"/>
                <w:sz w:val="18"/>
                <w:szCs w:val="18"/>
                <w:lang w:val="en-GB"/>
              </w:rPr>
              <w:t>5</w:t>
            </w:r>
          </w:p>
        </w:tc>
      </w:tr>
      <w:tr w:rsidR="004535FE" w:rsidRPr="00DB2F6F" w:rsidTr="00F36EE0">
        <w:trPr>
          <w:trHeight w:val="194"/>
        </w:trPr>
        <w:tc>
          <w:tcPr>
            <w:tcW w:w="5526" w:type="dxa"/>
            <w:gridSpan w:val="3"/>
          </w:tcPr>
          <w:p w:rsidR="00CC1EC5" w:rsidRPr="00DB2F6F" w:rsidRDefault="00CC1EC5" w:rsidP="00E30CBA">
            <w:pPr>
              <w:jc w:val="right"/>
              <w:rPr>
                <w:rFonts w:asciiTheme="minorHAnsi" w:hAnsiTheme="minorHAnsi" w:cs="Arial"/>
                <w:b/>
                <w:sz w:val="18"/>
                <w:szCs w:val="18"/>
                <w:lang w:val="en-GB"/>
              </w:rPr>
            </w:pPr>
          </w:p>
        </w:tc>
        <w:tc>
          <w:tcPr>
            <w:tcW w:w="1542" w:type="dxa"/>
            <w:gridSpan w:val="2"/>
          </w:tcPr>
          <w:p w:rsidR="00CC1EC5" w:rsidRPr="00DB2F6F" w:rsidRDefault="00CC1EC5" w:rsidP="00E30CBA">
            <w:pPr>
              <w:jc w:val="right"/>
              <w:rPr>
                <w:rFonts w:asciiTheme="minorHAnsi" w:hAnsiTheme="minorHAnsi" w:cs="Arial"/>
                <w:sz w:val="18"/>
                <w:szCs w:val="18"/>
                <w:lang w:val="en-GB"/>
              </w:rPr>
            </w:pPr>
          </w:p>
        </w:tc>
        <w:tc>
          <w:tcPr>
            <w:tcW w:w="1228" w:type="dxa"/>
          </w:tcPr>
          <w:p w:rsidR="00CC1EC5" w:rsidRPr="00DB2F6F" w:rsidRDefault="00CC1EC5" w:rsidP="00E30CBA">
            <w:pPr>
              <w:rPr>
                <w:rFonts w:asciiTheme="minorHAnsi" w:hAnsiTheme="minorHAnsi" w:cs="Arial"/>
                <w:sz w:val="18"/>
                <w:szCs w:val="18"/>
                <w:lang w:val="en-GB"/>
              </w:rPr>
            </w:pPr>
          </w:p>
        </w:tc>
      </w:tr>
      <w:tr w:rsidR="004535FE" w:rsidRPr="00DB2F6F" w:rsidTr="00F36EE0">
        <w:trPr>
          <w:trHeight w:val="194"/>
        </w:trPr>
        <w:tc>
          <w:tcPr>
            <w:tcW w:w="5526" w:type="dxa"/>
            <w:gridSpan w:val="3"/>
          </w:tcPr>
          <w:p w:rsidR="00CC1EC5" w:rsidRPr="00DB2F6F" w:rsidRDefault="00CC1EC5" w:rsidP="00E30CBA">
            <w:pPr>
              <w:rPr>
                <w:rFonts w:asciiTheme="minorHAnsi" w:hAnsiTheme="minorHAnsi" w:cs="Arial"/>
                <w:b/>
                <w:sz w:val="18"/>
                <w:szCs w:val="18"/>
                <w:lang w:val="en-GB"/>
              </w:rPr>
            </w:pPr>
          </w:p>
        </w:tc>
        <w:tc>
          <w:tcPr>
            <w:tcW w:w="1542" w:type="dxa"/>
            <w:gridSpan w:val="2"/>
          </w:tcPr>
          <w:p w:rsidR="00CC1EC5" w:rsidRPr="00DB2F6F" w:rsidRDefault="00CC1EC5" w:rsidP="00E30CBA">
            <w:pPr>
              <w:jc w:val="right"/>
              <w:rPr>
                <w:rFonts w:asciiTheme="minorHAnsi" w:hAnsiTheme="minorHAnsi" w:cs="Arial"/>
                <w:sz w:val="18"/>
                <w:szCs w:val="18"/>
                <w:lang w:val="en-GB"/>
              </w:rPr>
            </w:pPr>
          </w:p>
        </w:tc>
        <w:tc>
          <w:tcPr>
            <w:tcW w:w="1228" w:type="dxa"/>
          </w:tcPr>
          <w:p w:rsidR="00CC1EC5" w:rsidRPr="00DB2F6F" w:rsidRDefault="00CC1EC5" w:rsidP="00E30CBA">
            <w:pPr>
              <w:rPr>
                <w:rFonts w:asciiTheme="minorHAnsi" w:hAnsiTheme="minorHAnsi" w:cs="Arial"/>
                <w:sz w:val="18"/>
                <w:szCs w:val="18"/>
                <w:lang w:val="en-GB"/>
              </w:rPr>
            </w:pPr>
          </w:p>
        </w:tc>
      </w:tr>
      <w:tr w:rsidR="004535FE" w:rsidRPr="00DB2F6F" w:rsidTr="00F36EE0">
        <w:trPr>
          <w:trHeight w:val="194"/>
        </w:trPr>
        <w:tc>
          <w:tcPr>
            <w:tcW w:w="5526" w:type="dxa"/>
            <w:gridSpan w:val="3"/>
            <w:shd w:val="clear" w:color="auto" w:fill="D0CECE" w:themeFill="background2" w:themeFillShade="E6"/>
          </w:tcPr>
          <w:p w:rsidR="00CC1EC5" w:rsidRPr="00DB2F6F" w:rsidRDefault="00CC1EC5" w:rsidP="00E30CBA">
            <w:pPr>
              <w:rPr>
                <w:rFonts w:asciiTheme="minorHAnsi" w:hAnsiTheme="minorHAnsi" w:cs="Arial"/>
                <w:i/>
                <w:sz w:val="18"/>
                <w:szCs w:val="18"/>
                <w:lang w:val="en-GB"/>
              </w:rPr>
            </w:pPr>
            <w:r w:rsidRPr="00DB2F6F">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CC1EC5" w:rsidRPr="00DB2F6F" w:rsidRDefault="00CC1EC5" w:rsidP="00E30CBA">
            <w:pPr>
              <w:jc w:val="right"/>
              <w:rPr>
                <w:rFonts w:asciiTheme="minorHAnsi" w:hAnsiTheme="minorHAnsi" w:cs="Arial"/>
                <w:sz w:val="18"/>
                <w:szCs w:val="18"/>
                <w:lang w:val="en-GB"/>
              </w:rPr>
            </w:pPr>
          </w:p>
        </w:tc>
        <w:tc>
          <w:tcPr>
            <w:tcW w:w="1228" w:type="dxa"/>
          </w:tcPr>
          <w:p w:rsidR="00CC1EC5" w:rsidRPr="00DB2F6F" w:rsidRDefault="00CC1EC5" w:rsidP="00E30CBA">
            <w:pPr>
              <w:rPr>
                <w:rFonts w:asciiTheme="minorHAnsi" w:hAnsiTheme="minorHAnsi" w:cs="Arial"/>
                <w:sz w:val="18"/>
                <w:szCs w:val="18"/>
                <w:lang w:val="en-GB"/>
              </w:rPr>
            </w:pPr>
          </w:p>
        </w:tc>
      </w:tr>
      <w:tr w:rsidR="004535FE" w:rsidRPr="00DB2F6F" w:rsidTr="00F36EE0">
        <w:trPr>
          <w:trHeight w:val="599"/>
        </w:trPr>
        <w:tc>
          <w:tcPr>
            <w:tcW w:w="3147" w:type="dxa"/>
            <w:shd w:val="clear" w:color="auto" w:fill="D0CECE" w:themeFill="background2" w:themeFillShade="E6"/>
          </w:tcPr>
          <w:p w:rsidR="00CC1EC5" w:rsidRPr="00DB2F6F" w:rsidRDefault="00CC1EC5" w:rsidP="00E30CBA">
            <w:pPr>
              <w:jc w:val="right"/>
              <w:rPr>
                <w:rFonts w:asciiTheme="minorHAnsi" w:hAnsiTheme="minorHAnsi" w:cs="Arial"/>
                <w:i/>
                <w:sz w:val="18"/>
                <w:szCs w:val="18"/>
                <w:lang w:val="en-GB"/>
              </w:rPr>
            </w:pPr>
            <w:r w:rsidRPr="00DB2F6F">
              <w:rPr>
                <w:rFonts w:asciiTheme="minorHAnsi" w:hAnsiTheme="minorHAnsi" w:cs="Arial"/>
                <w:b/>
                <w:sz w:val="18"/>
                <w:szCs w:val="18"/>
                <w:lang w:val="en-GB"/>
              </w:rPr>
              <w:t>COURSE TYPE</w:t>
            </w:r>
            <w:r w:rsidRPr="00DB2F6F">
              <w:rPr>
                <w:rFonts w:asciiTheme="minorHAnsi" w:hAnsiTheme="minorHAnsi" w:cs="Arial"/>
                <w:i/>
                <w:sz w:val="18"/>
                <w:szCs w:val="18"/>
                <w:lang w:val="en-GB"/>
              </w:rPr>
              <w:t xml:space="preserve"> </w:t>
            </w:r>
          </w:p>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i/>
                <w:sz w:val="18"/>
                <w:szCs w:val="18"/>
                <w:lang w:val="en-GB"/>
              </w:rPr>
              <w:t xml:space="preserve">general background, </w:t>
            </w:r>
            <w:r w:rsidRPr="00DB2F6F">
              <w:rPr>
                <w:rFonts w:asciiTheme="minorHAnsi" w:hAnsiTheme="minorHAnsi" w:cs="Arial"/>
                <w:i/>
                <w:sz w:val="18"/>
                <w:szCs w:val="18"/>
                <w:lang w:val="en-GB"/>
              </w:rPr>
              <w:br/>
              <w:t>special background, specialised general knowledge, skills development</w:t>
            </w:r>
          </w:p>
        </w:tc>
        <w:tc>
          <w:tcPr>
            <w:tcW w:w="5149" w:type="dxa"/>
            <w:gridSpan w:val="5"/>
          </w:tcPr>
          <w:p w:rsidR="00CC1EC5" w:rsidRPr="00DB2F6F" w:rsidRDefault="00F36EE0" w:rsidP="00E30CBA">
            <w:pPr>
              <w:rPr>
                <w:rFonts w:asciiTheme="minorHAnsi" w:hAnsiTheme="minorHAnsi" w:cs="Arial"/>
                <w:sz w:val="18"/>
                <w:szCs w:val="18"/>
                <w:lang w:val="en-GB"/>
              </w:rPr>
            </w:pPr>
            <w:r w:rsidRPr="00DB2F6F">
              <w:rPr>
                <w:rFonts w:asciiTheme="minorHAnsi" w:hAnsiTheme="minorHAnsi" w:cs="Arial"/>
                <w:i/>
                <w:sz w:val="18"/>
                <w:szCs w:val="18"/>
                <w:lang w:val="en-GB"/>
              </w:rPr>
              <w:t>specialised general knowledge</w:t>
            </w:r>
          </w:p>
        </w:tc>
      </w:tr>
      <w:tr w:rsidR="004535FE" w:rsidRPr="00DB2F6F" w:rsidTr="00F36EE0">
        <w:tc>
          <w:tcPr>
            <w:tcW w:w="3147" w:type="dxa"/>
            <w:shd w:val="clear" w:color="auto" w:fill="D0CECE" w:themeFill="background2" w:themeFillShade="E6"/>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PREREQUISITE COURSES:</w:t>
            </w:r>
          </w:p>
          <w:p w:rsidR="00CC1EC5" w:rsidRPr="00DB2F6F" w:rsidRDefault="00CC1EC5" w:rsidP="00E30CBA">
            <w:pPr>
              <w:jc w:val="right"/>
              <w:rPr>
                <w:rFonts w:asciiTheme="minorHAnsi" w:hAnsiTheme="minorHAnsi" w:cs="Arial"/>
                <w:b/>
                <w:sz w:val="18"/>
                <w:szCs w:val="18"/>
                <w:lang w:val="en-GB"/>
              </w:rPr>
            </w:pPr>
          </w:p>
        </w:tc>
        <w:tc>
          <w:tcPr>
            <w:tcW w:w="5149" w:type="dxa"/>
            <w:gridSpan w:val="5"/>
          </w:tcPr>
          <w:p w:rsidR="00CC1EC5" w:rsidRPr="00DB2F6F" w:rsidRDefault="00F36EE0" w:rsidP="00E30CBA">
            <w:pPr>
              <w:rPr>
                <w:rFonts w:asciiTheme="minorHAnsi" w:hAnsiTheme="minorHAnsi" w:cs="Arial"/>
                <w:sz w:val="18"/>
                <w:szCs w:val="18"/>
                <w:lang w:val="en-GB"/>
              </w:rPr>
            </w:pPr>
            <w:r w:rsidRPr="00DB2F6F">
              <w:rPr>
                <w:rFonts w:asciiTheme="minorHAnsi" w:hAnsiTheme="minorHAnsi" w:cs="Arial"/>
                <w:sz w:val="18"/>
                <w:szCs w:val="18"/>
                <w:lang w:val="en-GB"/>
              </w:rPr>
              <w:t>None</w:t>
            </w:r>
          </w:p>
        </w:tc>
      </w:tr>
      <w:tr w:rsidR="004535FE" w:rsidRPr="00DB2F6F" w:rsidTr="00F36EE0">
        <w:tc>
          <w:tcPr>
            <w:tcW w:w="3147" w:type="dxa"/>
            <w:shd w:val="clear" w:color="auto" w:fill="D0CECE" w:themeFill="background2" w:themeFillShade="E6"/>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LANGUAGE OF INSTRUCTION and EXAMINATIONS:</w:t>
            </w:r>
          </w:p>
        </w:tc>
        <w:tc>
          <w:tcPr>
            <w:tcW w:w="5149" w:type="dxa"/>
            <w:gridSpan w:val="5"/>
          </w:tcPr>
          <w:p w:rsidR="00CC1EC5" w:rsidRPr="00DB2F6F" w:rsidRDefault="00F36EE0" w:rsidP="00E30CBA">
            <w:pPr>
              <w:rPr>
                <w:rFonts w:asciiTheme="minorHAnsi" w:hAnsiTheme="minorHAnsi" w:cs="Arial"/>
                <w:sz w:val="18"/>
                <w:szCs w:val="18"/>
                <w:lang w:val="en-GB"/>
              </w:rPr>
            </w:pPr>
            <w:r w:rsidRPr="00DB2F6F">
              <w:rPr>
                <w:rFonts w:asciiTheme="minorHAnsi" w:hAnsiTheme="minorHAnsi" w:cs="Arial"/>
                <w:sz w:val="18"/>
                <w:szCs w:val="18"/>
                <w:lang w:val="en-GB"/>
              </w:rPr>
              <w:t>Greek</w:t>
            </w:r>
          </w:p>
        </w:tc>
      </w:tr>
      <w:tr w:rsidR="004535FE" w:rsidRPr="00DB2F6F" w:rsidTr="00F36EE0">
        <w:tc>
          <w:tcPr>
            <w:tcW w:w="3147" w:type="dxa"/>
            <w:shd w:val="clear" w:color="auto" w:fill="D0CECE" w:themeFill="background2" w:themeFillShade="E6"/>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IS THE COURSE OFFERED TO ERASMUS STUDENTS</w:t>
            </w:r>
          </w:p>
        </w:tc>
        <w:tc>
          <w:tcPr>
            <w:tcW w:w="5149" w:type="dxa"/>
            <w:gridSpan w:val="5"/>
          </w:tcPr>
          <w:p w:rsidR="00CC1EC5" w:rsidRPr="00DB2F6F" w:rsidRDefault="00CC1EC5" w:rsidP="00E30CBA">
            <w:pPr>
              <w:rPr>
                <w:rFonts w:asciiTheme="minorHAnsi" w:hAnsiTheme="minorHAnsi" w:cs="Arial"/>
                <w:sz w:val="18"/>
                <w:szCs w:val="18"/>
                <w:lang w:val="en-GB"/>
              </w:rPr>
            </w:pPr>
          </w:p>
        </w:tc>
      </w:tr>
      <w:tr w:rsidR="004535FE" w:rsidRPr="00DB2F6F" w:rsidTr="00F36EE0">
        <w:tc>
          <w:tcPr>
            <w:tcW w:w="3147" w:type="dxa"/>
            <w:shd w:val="clear" w:color="auto" w:fill="D0CECE" w:themeFill="background2" w:themeFillShade="E6"/>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COURSE WEBSITE (URL)</w:t>
            </w:r>
          </w:p>
        </w:tc>
        <w:tc>
          <w:tcPr>
            <w:tcW w:w="5149" w:type="dxa"/>
            <w:gridSpan w:val="5"/>
          </w:tcPr>
          <w:p w:rsidR="00CC1EC5" w:rsidRPr="00DB2F6F" w:rsidRDefault="00CC1EC5" w:rsidP="00E30CBA">
            <w:pPr>
              <w:spacing w:after="200" w:line="276" w:lineRule="auto"/>
              <w:rPr>
                <w:rFonts w:asciiTheme="minorHAnsi" w:eastAsia="Calibri" w:hAnsiTheme="minorHAnsi" w:cs="Arial"/>
                <w:sz w:val="18"/>
                <w:szCs w:val="18"/>
                <w:lang w:val="en-GB"/>
              </w:rPr>
            </w:pPr>
          </w:p>
        </w:tc>
      </w:tr>
    </w:tbl>
    <w:p w:rsidR="00CC1EC5" w:rsidRPr="00DB2F6F"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B2F6F">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535FE" w:rsidRPr="00DB2F6F" w:rsidTr="00E30CBA">
        <w:tc>
          <w:tcPr>
            <w:tcW w:w="8472" w:type="dxa"/>
            <w:gridSpan w:val="2"/>
            <w:tcBorders>
              <w:bottom w:val="nil"/>
            </w:tcBorders>
            <w:shd w:val="clear" w:color="auto" w:fill="D0CECE" w:themeFill="background2" w:themeFillShade="E6"/>
          </w:tcPr>
          <w:p w:rsidR="00CC1EC5" w:rsidRPr="00DB2F6F" w:rsidRDefault="00CC1EC5" w:rsidP="00E30CBA">
            <w:pPr>
              <w:rPr>
                <w:rFonts w:asciiTheme="minorHAnsi" w:hAnsiTheme="minorHAnsi" w:cs="Arial"/>
                <w:i/>
                <w:sz w:val="18"/>
                <w:szCs w:val="18"/>
                <w:lang w:val="en-GB"/>
              </w:rPr>
            </w:pPr>
            <w:r w:rsidRPr="00DB2F6F">
              <w:rPr>
                <w:rFonts w:asciiTheme="minorHAnsi" w:hAnsiTheme="minorHAnsi" w:cs="Arial"/>
                <w:b/>
                <w:sz w:val="18"/>
                <w:szCs w:val="18"/>
                <w:lang w:val="en-GB"/>
              </w:rPr>
              <w:t>Learning outcomes</w:t>
            </w:r>
          </w:p>
        </w:tc>
      </w:tr>
      <w:tr w:rsidR="004535FE" w:rsidRPr="00DB2F6F" w:rsidTr="00E30CBA">
        <w:tc>
          <w:tcPr>
            <w:tcW w:w="8472" w:type="dxa"/>
            <w:gridSpan w:val="2"/>
            <w:tcBorders>
              <w:top w:val="nil"/>
            </w:tcBorders>
            <w:shd w:val="clear" w:color="auto" w:fill="D0CECE" w:themeFill="background2" w:themeFillShade="E6"/>
          </w:tcPr>
          <w:p w:rsidR="00CC1EC5" w:rsidRPr="00DB2F6F" w:rsidRDefault="00CC1EC5" w:rsidP="00E30CBA">
            <w:pPr>
              <w:widowControl w:val="0"/>
              <w:autoSpaceDE w:val="0"/>
              <w:autoSpaceDN w:val="0"/>
              <w:adjustRightInd w:val="0"/>
              <w:spacing w:after="60"/>
              <w:rPr>
                <w:rFonts w:asciiTheme="minorHAnsi" w:hAnsiTheme="minorHAnsi" w:cs="Arial"/>
                <w:i/>
                <w:sz w:val="18"/>
                <w:szCs w:val="18"/>
                <w:lang w:val="en-GB"/>
              </w:rPr>
            </w:pPr>
            <w:r w:rsidRPr="00DB2F6F">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DB2F6F" w:rsidRDefault="00CC1EC5" w:rsidP="00E30CBA">
            <w:pPr>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Consult Appendix A </w:t>
            </w:r>
          </w:p>
          <w:p w:rsidR="00CC1EC5" w:rsidRPr="00DB2F6F"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B2F6F">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DB2F6F"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B2F6F">
              <w:rPr>
                <w:rFonts w:asciiTheme="minorHAnsi" w:hAnsiTheme="minorHAnsi" w:cs="Arial"/>
                <w:i/>
                <w:sz w:val="18"/>
                <w:szCs w:val="18"/>
                <w:lang w:val="en-GB"/>
              </w:rPr>
              <w:t>Descriptors for Levels 6, 7 &amp; 8 of the European Qualifications Framework for Lifelong Learning and Appendix B</w:t>
            </w:r>
          </w:p>
          <w:p w:rsidR="00CC1EC5" w:rsidRPr="00DB2F6F"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DB2F6F">
              <w:rPr>
                <w:rFonts w:asciiTheme="minorHAnsi" w:hAnsiTheme="minorHAnsi" w:cs="Arial"/>
                <w:i/>
                <w:sz w:val="18"/>
                <w:szCs w:val="18"/>
                <w:lang w:val="en-GB"/>
              </w:rPr>
              <w:t xml:space="preserve">Guidelines for writing Learning Outcomes </w:t>
            </w:r>
          </w:p>
        </w:tc>
      </w:tr>
      <w:tr w:rsidR="004535FE" w:rsidRPr="00DB2F6F" w:rsidTr="00E30CBA">
        <w:tc>
          <w:tcPr>
            <w:tcW w:w="8472" w:type="dxa"/>
            <w:gridSpan w:val="2"/>
          </w:tcPr>
          <w:p w:rsidR="00D12107" w:rsidRPr="00DB2F6F" w:rsidRDefault="00D12107" w:rsidP="00D12107">
            <w:pPr>
              <w:widowControl w:val="0"/>
              <w:autoSpaceDE w:val="0"/>
              <w:autoSpaceDN w:val="0"/>
              <w:adjustRightInd w:val="0"/>
              <w:rPr>
                <w:rFonts w:asciiTheme="minorHAnsi" w:eastAsia="Calibri" w:hAnsiTheme="minorHAnsi"/>
                <w:sz w:val="18"/>
                <w:szCs w:val="18"/>
              </w:rPr>
            </w:pPr>
            <w:r w:rsidRPr="00DB2F6F">
              <w:rPr>
                <w:rFonts w:asciiTheme="minorHAnsi" w:eastAsia="Calibri" w:hAnsiTheme="minorHAnsi"/>
                <w:sz w:val="18"/>
                <w:szCs w:val="18"/>
                <w:lang w:val="en"/>
              </w:rPr>
              <w:t>With the successful completion of the course students should be able:</w:t>
            </w:r>
          </w:p>
          <w:p w:rsidR="00D12107" w:rsidRPr="00DB2F6F" w:rsidRDefault="00D12107" w:rsidP="00D12107">
            <w:pPr>
              <w:widowControl w:val="0"/>
              <w:autoSpaceDE w:val="0"/>
              <w:autoSpaceDN w:val="0"/>
              <w:adjustRightInd w:val="0"/>
              <w:rPr>
                <w:rFonts w:asciiTheme="minorHAnsi" w:eastAsia="Calibri" w:hAnsiTheme="minorHAnsi"/>
                <w:sz w:val="18"/>
                <w:szCs w:val="18"/>
                <w:lang w:val="en-GB"/>
              </w:rPr>
            </w:pPr>
            <w:r w:rsidRPr="00DB2F6F">
              <w:rPr>
                <w:rFonts w:asciiTheme="minorHAnsi" w:eastAsia="Calibri" w:hAnsiTheme="minorHAnsi"/>
                <w:sz w:val="18"/>
                <w:szCs w:val="18"/>
                <w:lang w:val="en"/>
              </w:rPr>
              <w:t>- to recognize the relief of an area of geographical and geological maps and to choose materials for study (qualitative and quantitative methods)</w:t>
            </w:r>
          </w:p>
          <w:p w:rsidR="00D12107" w:rsidRPr="00DB2F6F" w:rsidRDefault="00D12107" w:rsidP="00D12107">
            <w:pPr>
              <w:widowControl w:val="0"/>
              <w:autoSpaceDE w:val="0"/>
              <w:autoSpaceDN w:val="0"/>
              <w:adjustRightInd w:val="0"/>
              <w:rPr>
                <w:rFonts w:asciiTheme="minorHAnsi" w:eastAsia="Calibri" w:hAnsiTheme="minorHAnsi"/>
                <w:sz w:val="18"/>
                <w:szCs w:val="18"/>
                <w:lang w:val="en-GB"/>
              </w:rPr>
            </w:pP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 xml:space="preserve">to know and understand the systematic classification (taxonomy, taxa) and nomenclature of plant and animal kingdom - </w:t>
            </w:r>
            <w:proofErr w:type="spellStart"/>
            <w:r w:rsidRPr="00DB2F6F">
              <w:rPr>
                <w:rFonts w:asciiTheme="minorHAnsi" w:eastAsia="Calibri" w:hAnsiTheme="minorHAnsi"/>
                <w:sz w:val="18"/>
                <w:szCs w:val="18"/>
                <w:lang w:val="en"/>
              </w:rPr>
              <w:t>una</w:t>
            </w:r>
            <w:proofErr w:type="spellEnd"/>
            <w:r w:rsidRPr="00DB2F6F">
              <w:rPr>
                <w:rFonts w:asciiTheme="minorHAnsi" w:eastAsia="Calibri" w:hAnsiTheme="minorHAnsi"/>
                <w:sz w:val="18"/>
                <w:szCs w:val="18"/>
                <w:lang w:val="en"/>
              </w:rPr>
              <w:t xml:space="preserve"> to determine floral and faunal archaeological remains</w:t>
            </w:r>
          </w:p>
          <w:p w:rsidR="00D12107" w:rsidRPr="00DB2F6F" w:rsidRDefault="00D12107" w:rsidP="00D12107">
            <w:pPr>
              <w:widowControl w:val="0"/>
              <w:autoSpaceDE w:val="0"/>
              <w:autoSpaceDN w:val="0"/>
              <w:adjustRightInd w:val="0"/>
              <w:rPr>
                <w:rFonts w:asciiTheme="minorHAnsi" w:eastAsia="Calibri" w:hAnsiTheme="minorHAnsi"/>
                <w:sz w:val="18"/>
                <w:szCs w:val="18"/>
                <w:lang w:val="en-GB"/>
              </w:rPr>
            </w:pPr>
            <w:r w:rsidRPr="00DB2F6F">
              <w:rPr>
                <w:rFonts w:asciiTheme="minorHAnsi" w:eastAsia="Calibri" w:hAnsiTheme="minorHAnsi"/>
                <w:sz w:val="18"/>
                <w:szCs w:val="18"/>
                <w:lang w:val="en"/>
              </w:rPr>
              <w:t xml:space="preserve">- to classify and compare the morphology and anatomy of organisms, in view of </w:t>
            </w:r>
            <w:r w:rsidRPr="00DB2F6F">
              <w:rPr>
                <w:rFonts w:asciiTheme="minorHAnsi" w:eastAsia="Calibri" w:hAnsiTheme="minorHAnsi"/>
                <w:sz w:val="18"/>
                <w:szCs w:val="18"/>
              </w:rPr>
              <w:t xml:space="preserve">their </w:t>
            </w:r>
            <w:r w:rsidRPr="00DB2F6F">
              <w:rPr>
                <w:rFonts w:asciiTheme="minorHAnsi" w:eastAsia="Calibri" w:hAnsiTheme="minorHAnsi"/>
                <w:sz w:val="18"/>
                <w:szCs w:val="18"/>
                <w:lang w:val="en"/>
              </w:rPr>
              <w:t>identification and determination,</w:t>
            </w:r>
          </w:p>
          <w:p w:rsidR="00D12107" w:rsidRPr="00DB2F6F" w:rsidRDefault="00D12107" w:rsidP="00D12107">
            <w:pPr>
              <w:widowControl w:val="0"/>
              <w:autoSpaceDE w:val="0"/>
              <w:autoSpaceDN w:val="0"/>
              <w:adjustRightInd w:val="0"/>
              <w:rPr>
                <w:rFonts w:asciiTheme="minorHAnsi" w:eastAsia="Calibri" w:hAnsiTheme="minorHAnsi"/>
                <w:sz w:val="18"/>
                <w:szCs w:val="18"/>
                <w:lang w:val="en-GB"/>
              </w:rPr>
            </w:pP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To</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rearrange</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the</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elements</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of</w:t>
            </w:r>
            <w:r w:rsidRPr="00DB2F6F">
              <w:rPr>
                <w:rFonts w:asciiTheme="minorHAnsi" w:eastAsia="Calibri" w:hAnsiTheme="minorHAnsi"/>
                <w:sz w:val="18"/>
                <w:szCs w:val="18"/>
                <w:lang w:val="en-GB"/>
              </w:rPr>
              <w:t xml:space="preserve"> </w:t>
            </w:r>
            <w:proofErr w:type="spellStart"/>
            <w:r w:rsidRPr="00DB2F6F">
              <w:rPr>
                <w:rFonts w:asciiTheme="minorHAnsi" w:eastAsia="Calibri" w:hAnsiTheme="minorHAnsi"/>
                <w:sz w:val="18"/>
                <w:szCs w:val="18"/>
                <w:lang w:val="en"/>
              </w:rPr>
              <w:t>osteoarchaeology</w:t>
            </w:r>
            <w:proofErr w:type="spellEnd"/>
            <w:r w:rsidRPr="00DB2F6F">
              <w:rPr>
                <w:rFonts w:asciiTheme="minorHAnsi" w:eastAsia="Calibri" w:hAnsiTheme="minorHAnsi"/>
                <w:sz w:val="18"/>
                <w:szCs w:val="18"/>
                <w:lang w:val="en-GB"/>
              </w:rPr>
              <w:t xml:space="preserve">, </w:t>
            </w:r>
            <w:proofErr w:type="spellStart"/>
            <w:r w:rsidRPr="00DB2F6F">
              <w:rPr>
                <w:rFonts w:asciiTheme="minorHAnsi" w:eastAsia="Calibri" w:hAnsiTheme="minorHAnsi"/>
                <w:sz w:val="18"/>
                <w:szCs w:val="18"/>
                <w:lang w:val="en"/>
              </w:rPr>
              <w:t>paleobotany</w:t>
            </w:r>
            <w:proofErr w:type="spellEnd"/>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coastal</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geomorphology</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pollen</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dietary</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habits</w:t>
            </w:r>
            <w:r w:rsidRPr="00DB2F6F">
              <w:rPr>
                <w:rFonts w:asciiTheme="minorHAnsi" w:eastAsia="Calibri" w:hAnsiTheme="minorHAnsi"/>
                <w:sz w:val="18"/>
                <w:szCs w:val="18"/>
                <w:lang w:val="en-GB"/>
              </w:rPr>
              <w:t xml:space="preserve"> (</w:t>
            </w:r>
            <w:proofErr w:type="spellStart"/>
            <w:r w:rsidRPr="00DB2F6F">
              <w:rPr>
                <w:rFonts w:asciiTheme="minorHAnsi" w:eastAsia="Calibri" w:hAnsiTheme="minorHAnsi"/>
                <w:sz w:val="18"/>
                <w:szCs w:val="18"/>
                <w:lang w:val="en"/>
              </w:rPr>
              <w:t>palaeo</w:t>
            </w:r>
            <w:proofErr w:type="spellEnd"/>
            <w:r w:rsidRPr="00DB2F6F">
              <w:rPr>
                <w:rFonts w:asciiTheme="minorHAnsi" w:eastAsia="Calibri" w:hAnsiTheme="minorHAnsi"/>
                <w:sz w:val="18"/>
                <w:szCs w:val="18"/>
                <w:lang w:val="en-GB"/>
              </w:rPr>
              <w:t>-</w:t>
            </w:r>
            <w:r w:rsidRPr="00DB2F6F">
              <w:rPr>
                <w:rFonts w:asciiTheme="minorHAnsi" w:eastAsia="Calibri" w:hAnsiTheme="minorHAnsi"/>
                <w:sz w:val="18"/>
                <w:szCs w:val="18"/>
                <w:lang w:val="en"/>
              </w:rPr>
              <w:t>ethno</w:t>
            </w:r>
            <w:r w:rsidRPr="00DB2F6F">
              <w:rPr>
                <w:rFonts w:asciiTheme="minorHAnsi" w:eastAsia="Calibri" w:hAnsiTheme="minorHAnsi"/>
                <w:sz w:val="18"/>
                <w:szCs w:val="18"/>
                <w:lang w:val="en-GB"/>
              </w:rPr>
              <w:t>-</w:t>
            </w:r>
            <w:r w:rsidRPr="00DB2F6F">
              <w:rPr>
                <w:rFonts w:asciiTheme="minorHAnsi" w:eastAsia="Calibri" w:hAnsiTheme="minorHAnsi"/>
                <w:sz w:val="18"/>
                <w:szCs w:val="18"/>
                <w:lang w:val="en"/>
              </w:rPr>
              <w:t>economy</w:t>
            </w:r>
            <w:r w:rsidRPr="00DB2F6F">
              <w:rPr>
                <w:rFonts w:asciiTheme="minorHAnsi" w:eastAsia="Calibri" w:hAnsiTheme="minorHAnsi"/>
                <w:sz w:val="18"/>
                <w:szCs w:val="18"/>
                <w:lang w:val="en-GB"/>
              </w:rPr>
              <w:t xml:space="preserve">, </w:t>
            </w:r>
            <w:proofErr w:type="spellStart"/>
            <w:r w:rsidRPr="00DB2F6F">
              <w:rPr>
                <w:rFonts w:asciiTheme="minorHAnsi" w:eastAsia="Calibri" w:hAnsiTheme="minorHAnsi"/>
                <w:sz w:val="18"/>
                <w:szCs w:val="18"/>
                <w:lang w:val="en"/>
              </w:rPr>
              <w:t>paleodiet</w:t>
            </w:r>
            <w:proofErr w:type="spellEnd"/>
            <w:r w:rsidRPr="00DB2F6F">
              <w:rPr>
                <w:rFonts w:asciiTheme="minorHAnsi" w:eastAsia="Calibri" w:hAnsiTheme="minorHAnsi"/>
                <w:sz w:val="18"/>
                <w:szCs w:val="18"/>
                <w:lang w:val="en-GB"/>
              </w:rPr>
              <w:t>)</w:t>
            </w:r>
          </w:p>
          <w:p w:rsidR="00D12107" w:rsidRPr="00DB2F6F" w:rsidRDefault="00D12107" w:rsidP="00D12107">
            <w:pPr>
              <w:widowControl w:val="0"/>
              <w:autoSpaceDE w:val="0"/>
              <w:autoSpaceDN w:val="0"/>
              <w:adjustRightInd w:val="0"/>
              <w:rPr>
                <w:rFonts w:asciiTheme="minorHAnsi" w:eastAsia="Calibri" w:hAnsiTheme="minorHAnsi"/>
                <w:sz w:val="18"/>
                <w:szCs w:val="18"/>
                <w:lang w:val="en-GB"/>
              </w:rPr>
            </w:pP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To</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classify</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compare</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differentiate</w:t>
            </w:r>
            <w:r w:rsidRPr="00DB2F6F">
              <w:rPr>
                <w:rFonts w:asciiTheme="minorHAnsi" w:eastAsia="Calibri" w:hAnsiTheme="minorHAnsi"/>
                <w:sz w:val="18"/>
                <w:szCs w:val="18"/>
                <w:lang w:val="en-GB"/>
              </w:rPr>
              <w:t xml:space="preserve"> </w:t>
            </w:r>
            <w:proofErr w:type="spellStart"/>
            <w:r w:rsidRPr="00DB2F6F">
              <w:rPr>
                <w:rFonts w:asciiTheme="minorHAnsi" w:eastAsia="Calibri" w:hAnsiTheme="minorHAnsi"/>
                <w:sz w:val="18"/>
                <w:szCs w:val="18"/>
                <w:lang w:val="en"/>
              </w:rPr>
              <w:t>palaeosoil</w:t>
            </w:r>
            <w:proofErr w:type="spellEnd"/>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microfossils</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stratigraphic</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sections</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geographically</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spread</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organizations</w:t>
            </w:r>
            <w:r w:rsidRPr="00DB2F6F">
              <w:rPr>
                <w:rFonts w:asciiTheme="minorHAnsi" w:eastAsia="Calibri" w:hAnsiTheme="minorHAnsi"/>
                <w:sz w:val="18"/>
                <w:szCs w:val="18"/>
                <w:lang w:val="en-GB"/>
              </w:rPr>
              <w:br/>
              <w:t xml:space="preserve">- </w:t>
            </w:r>
            <w:r w:rsidRPr="00DB2F6F">
              <w:rPr>
                <w:rFonts w:asciiTheme="minorHAnsi" w:eastAsia="Calibri" w:hAnsiTheme="minorHAnsi"/>
                <w:sz w:val="18"/>
                <w:szCs w:val="18"/>
                <w:lang w:val="en"/>
              </w:rPr>
              <w:t>to</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 xml:space="preserve">familiarize with microscopic </w:t>
            </w:r>
            <w:r w:rsidRPr="00DB2F6F">
              <w:rPr>
                <w:rFonts w:asciiTheme="minorHAnsi" w:eastAsia="Calibri" w:hAnsiTheme="minorHAnsi"/>
                <w:sz w:val="18"/>
                <w:szCs w:val="18"/>
                <w:lang w:val="en-GB"/>
              </w:rPr>
              <w:t xml:space="preserve">technique </w:t>
            </w:r>
            <w:r w:rsidRPr="00DB2F6F">
              <w:rPr>
                <w:rFonts w:asciiTheme="minorHAnsi" w:eastAsia="Calibri" w:hAnsiTheme="minorHAnsi"/>
                <w:sz w:val="18"/>
                <w:szCs w:val="18"/>
                <w:lang w:val="en"/>
              </w:rPr>
              <w:t>examinations</w:t>
            </w:r>
            <w:r w:rsidRPr="00DB2F6F">
              <w:rPr>
                <w:rFonts w:asciiTheme="minorHAnsi" w:eastAsia="Calibri" w:hAnsiTheme="minorHAnsi"/>
                <w:sz w:val="18"/>
                <w:szCs w:val="18"/>
                <w:lang w:val="en-GB"/>
              </w:rPr>
              <w:t xml:space="preserve"> of </w:t>
            </w:r>
            <w:proofErr w:type="spellStart"/>
            <w:r w:rsidRPr="00DB2F6F">
              <w:rPr>
                <w:rFonts w:asciiTheme="minorHAnsi" w:eastAsia="Calibri" w:hAnsiTheme="minorHAnsi"/>
                <w:sz w:val="18"/>
                <w:szCs w:val="18"/>
                <w:lang w:val="en-GB"/>
              </w:rPr>
              <w:t>osteoarchaeological</w:t>
            </w:r>
            <w:proofErr w:type="spellEnd"/>
            <w:r w:rsidRPr="00DB2F6F">
              <w:rPr>
                <w:rFonts w:asciiTheme="minorHAnsi" w:eastAsia="Calibri" w:hAnsiTheme="minorHAnsi"/>
                <w:sz w:val="18"/>
                <w:szCs w:val="18"/>
                <w:lang w:val="en-GB"/>
              </w:rPr>
              <w:t xml:space="preserve"> and </w:t>
            </w:r>
            <w:proofErr w:type="spellStart"/>
            <w:r w:rsidRPr="00DB2F6F">
              <w:rPr>
                <w:rFonts w:asciiTheme="minorHAnsi" w:eastAsia="Calibri" w:hAnsiTheme="minorHAnsi"/>
                <w:sz w:val="18"/>
                <w:szCs w:val="18"/>
                <w:lang w:val="en-GB"/>
              </w:rPr>
              <w:t>archaeobotanical</w:t>
            </w:r>
            <w:proofErr w:type="spellEnd"/>
            <w:r w:rsidRPr="00DB2F6F">
              <w:rPr>
                <w:rFonts w:asciiTheme="minorHAnsi" w:eastAsia="Calibri" w:hAnsiTheme="minorHAnsi"/>
                <w:sz w:val="18"/>
                <w:szCs w:val="18"/>
                <w:lang w:val="en-GB"/>
              </w:rPr>
              <w:t xml:space="preserve"> remains (</w:t>
            </w:r>
            <w:proofErr w:type="spellStart"/>
            <w:r w:rsidRPr="00DB2F6F">
              <w:rPr>
                <w:rFonts w:asciiTheme="minorHAnsi" w:eastAsia="Calibri" w:hAnsiTheme="minorHAnsi"/>
                <w:sz w:val="18"/>
                <w:szCs w:val="18"/>
                <w:lang w:val="en"/>
              </w:rPr>
              <w:t>eg</w:t>
            </w:r>
            <w:proofErr w:type="spellEnd"/>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bones</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vertebrae</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nuts</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seeds</w:t>
            </w:r>
            <w:r w:rsidRPr="00DB2F6F">
              <w:rPr>
                <w:rFonts w:asciiTheme="minorHAnsi" w:eastAsia="Calibri" w:hAnsiTheme="minorHAnsi"/>
                <w:sz w:val="18"/>
                <w:szCs w:val="18"/>
                <w:lang w:val="en-GB"/>
              </w:rPr>
              <w:t xml:space="preserve">, </w:t>
            </w:r>
            <w:r w:rsidRPr="00DB2F6F">
              <w:rPr>
                <w:rFonts w:asciiTheme="minorHAnsi" w:eastAsia="Calibri" w:hAnsiTheme="minorHAnsi"/>
                <w:sz w:val="18"/>
                <w:szCs w:val="18"/>
                <w:lang w:val="en"/>
              </w:rPr>
              <w:t>wood</w:t>
            </w:r>
            <w:r w:rsidRPr="00DB2F6F">
              <w:rPr>
                <w:rFonts w:asciiTheme="minorHAnsi" w:eastAsia="Calibri" w:hAnsiTheme="minorHAnsi"/>
                <w:sz w:val="18"/>
                <w:szCs w:val="18"/>
                <w:lang w:val="en-GB"/>
              </w:rPr>
              <w:t xml:space="preserve">, </w:t>
            </w:r>
            <w:proofErr w:type="spellStart"/>
            <w:r w:rsidRPr="00DB2F6F">
              <w:rPr>
                <w:rFonts w:asciiTheme="minorHAnsi" w:eastAsia="Calibri" w:hAnsiTheme="minorHAnsi"/>
                <w:sz w:val="18"/>
                <w:szCs w:val="18"/>
                <w:lang w:val="en"/>
              </w:rPr>
              <w:t>etc</w:t>
            </w:r>
            <w:proofErr w:type="spellEnd"/>
            <w:r w:rsidRPr="00DB2F6F">
              <w:rPr>
                <w:rFonts w:asciiTheme="minorHAnsi" w:eastAsia="Calibri" w:hAnsiTheme="minorHAnsi"/>
                <w:sz w:val="18"/>
                <w:szCs w:val="18"/>
                <w:lang w:val="en-GB"/>
              </w:rPr>
              <w:t>.)</w:t>
            </w:r>
          </w:p>
          <w:p w:rsidR="00CC1EC5" w:rsidRPr="00DB2F6F" w:rsidRDefault="00CC1EC5" w:rsidP="00E30CBA">
            <w:pPr>
              <w:widowControl w:val="0"/>
              <w:autoSpaceDE w:val="0"/>
              <w:autoSpaceDN w:val="0"/>
              <w:adjustRightInd w:val="0"/>
              <w:spacing w:after="60"/>
              <w:rPr>
                <w:rFonts w:asciiTheme="minorHAnsi" w:hAnsiTheme="minorHAnsi" w:cs="Arial"/>
                <w:i/>
                <w:sz w:val="18"/>
                <w:szCs w:val="18"/>
              </w:rPr>
            </w:pPr>
          </w:p>
        </w:tc>
      </w:tr>
      <w:tr w:rsidR="004535FE" w:rsidRPr="00DB2F6F"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DB2F6F" w:rsidRDefault="00CC1EC5" w:rsidP="00E30CBA">
            <w:pPr>
              <w:rPr>
                <w:rFonts w:asciiTheme="minorHAnsi" w:hAnsiTheme="minorHAnsi" w:cs="Arial"/>
                <w:b/>
                <w:sz w:val="18"/>
                <w:szCs w:val="18"/>
                <w:lang w:val="en-GB"/>
              </w:rPr>
            </w:pPr>
            <w:r w:rsidRPr="00DB2F6F">
              <w:rPr>
                <w:rFonts w:asciiTheme="minorHAnsi" w:hAnsiTheme="minorHAnsi" w:cs="Arial"/>
                <w:b/>
                <w:sz w:val="18"/>
                <w:szCs w:val="18"/>
                <w:lang w:val="en-GB"/>
              </w:rPr>
              <w:t xml:space="preserve">General Competences </w:t>
            </w:r>
          </w:p>
        </w:tc>
      </w:tr>
      <w:tr w:rsidR="004535FE" w:rsidRPr="00DB2F6F" w:rsidTr="00E30CBA">
        <w:tc>
          <w:tcPr>
            <w:tcW w:w="8472" w:type="dxa"/>
            <w:gridSpan w:val="2"/>
            <w:tcBorders>
              <w:top w:val="nil"/>
              <w:bottom w:val="nil"/>
            </w:tcBorders>
            <w:shd w:val="clear" w:color="auto" w:fill="D0CECE" w:themeFill="background2" w:themeFillShade="E6"/>
          </w:tcPr>
          <w:p w:rsidR="00CC1EC5" w:rsidRPr="00DB2F6F" w:rsidRDefault="00CC1EC5" w:rsidP="00E30CBA">
            <w:pPr>
              <w:widowControl w:val="0"/>
              <w:autoSpaceDE w:val="0"/>
              <w:autoSpaceDN w:val="0"/>
              <w:adjustRightInd w:val="0"/>
              <w:spacing w:after="60"/>
              <w:rPr>
                <w:rFonts w:asciiTheme="minorHAnsi" w:hAnsiTheme="minorHAnsi" w:cs="Arial"/>
                <w:i/>
                <w:sz w:val="18"/>
                <w:szCs w:val="18"/>
                <w:lang w:val="en-GB"/>
              </w:rPr>
            </w:pPr>
            <w:r w:rsidRPr="00DB2F6F">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4535FE" w:rsidRPr="00DB2F6F"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lastRenderedPageBreak/>
              <w:t xml:space="preserve">Search for, analysis and synthesis of data and information, with the use of the necessary technology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Adapting to new situations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Decision-making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Working independently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Team work</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Working in an international environment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Working in an interdisciplinary environment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Project planning and management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Respect for difference and multiculturalism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Respect for the natural environment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Showing social, professional and ethical responsibility and sensitivity to gender issues </w:t>
            </w:r>
          </w:p>
          <w:p w:rsidR="00CC1EC5" w:rsidRPr="00DB2F6F" w:rsidRDefault="00CC1EC5" w:rsidP="00E30CBA">
            <w:pPr>
              <w:widowControl w:val="0"/>
              <w:autoSpaceDE w:val="0"/>
              <w:autoSpaceDN w:val="0"/>
              <w:adjustRightInd w:val="0"/>
              <w:rPr>
                <w:rFonts w:asciiTheme="minorHAnsi" w:hAnsiTheme="minorHAnsi" w:cs="Arial"/>
                <w:i/>
                <w:sz w:val="18"/>
                <w:szCs w:val="18"/>
                <w:lang w:val="en-GB"/>
              </w:rPr>
            </w:pPr>
            <w:r w:rsidRPr="00DB2F6F">
              <w:rPr>
                <w:rFonts w:asciiTheme="minorHAnsi" w:hAnsiTheme="minorHAnsi" w:cs="Arial"/>
                <w:i/>
                <w:sz w:val="18"/>
                <w:szCs w:val="18"/>
                <w:lang w:val="en-GB"/>
              </w:rPr>
              <w:t xml:space="preserve">Criticism and self-criticism </w:t>
            </w:r>
          </w:p>
          <w:p w:rsidR="00CC1EC5" w:rsidRPr="00DB2F6F" w:rsidRDefault="00CC1EC5" w:rsidP="00E30CBA">
            <w:pPr>
              <w:rPr>
                <w:rFonts w:asciiTheme="minorHAnsi" w:hAnsiTheme="minorHAnsi" w:cs="Arial"/>
                <w:i/>
                <w:sz w:val="18"/>
                <w:szCs w:val="18"/>
                <w:lang w:val="en-GB"/>
              </w:rPr>
            </w:pPr>
            <w:r w:rsidRPr="00DB2F6F">
              <w:rPr>
                <w:rFonts w:asciiTheme="minorHAnsi" w:hAnsiTheme="minorHAnsi" w:cs="Arial"/>
                <w:i/>
                <w:sz w:val="18"/>
                <w:szCs w:val="18"/>
                <w:lang w:val="en-GB"/>
              </w:rPr>
              <w:t>Production of free, creative and inductive thinking</w:t>
            </w:r>
          </w:p>
          <w:p w:rsidR="00CC1EC5" w:rsidRPr="00DB2F6F" w:rsidRDefault="00CC1EC5" w:rsidP="00E30CBA">
            <w:pPr>
              <w:rPr>
                <w:rFonts w:asciiTheme="minorHAnsi" w:hAnsiTheme="minorHAnsi" w:cs="Arial"/>
                <w:i/>
                <w:sz w:val="18"/>
                <w:szCs w:val="18"/>
                <w:lang w:val="en-GB"/>
              </w:rPr>
            </w:pPr>
            <w:r w:rsidRPr="00DB2F6F">
              <w:rPr>
                <w:rFonts w:asciiTheme="minorHAnsi" w:hAnsiTheme="minorHAnsi" w:cs="Arial"/>
                <w:i/>
                <w:sz w:val="18"/>
                <w:szCs w:val="18"/>
                <w:lang w:val="en-GB"/>
              </w:rPr>
              <w:t>……</w:t>
            </w:r>
          </w:p>
          <w:p w:rsidR="00CC1EC5" w:rsidRPr="00DB2F6F" w:rsidRDefault="00CC1EC5" w:rsidP="00E30CBA">
            <w:pPr>
              <w:rPr>
                <w:rFonts w:asciiTheme="minorHAnsi" w:hAnsiTheme="minorHAnsi" w:cs="Arial"/>
                <w:i/>
                <w:sz w:val="18"/>
                <w:szCs w:val="18"/>
                <w:lang w:val="en-GB"/>
              </w:rPr>
            </w:pPr>
            <w:r w:rsidRPr="00DB2F6F">
              <w:rPr>
                <w:rFonts w:asciiTheme="minorHAnsi" w:hAnsiTheme="minorHAnsi" w:cs="Arial"/>
                <w:i/>
                <w:sz w:val="18"/>
                <w:szCs w:val="18"/>
                <w:lang w:val="en-GB"/>
              </w:rPr>
              <w:t>Others…</w:t>
            </w:r>
          </w:p>
          <w:p w:rsidR="00CC1EC5" w:rsidRPr="00DB2F6F" w:rsidRDefault="00CC1EC5" w:rsidP="00E30CBA">
            <w:pPr>
              <w:rPr>
                <w:rFonts w:asciiTheme="minorHAnsi" w:hAnsiTheme="minorHAnsi" w:cs="Arial"/>
                <w:b/>
                <w:sz w:val="18"/>
                <w:szCs w:val="18"/>
                <w:lang w:val="en-GB"/>
              </w:rPr>
            </w:pPr>
            <w:r w:rsidRPr="00DB2F6F">
              <w:rPr>
                <w:rFonts w:asciiTheme="minorHAnsi" w:hAnsiTheme="minorHAnsi" w:cs="Arial"/>
                <w:i/>
                <w:sz w:val="18"/>
                <w:szCs w:val="18"/>
                <w:lang w:val="en-GB"/>
              </w:rPr>
              <w:t>…….</w:t>
            </w:r>
          </w:p>
        </w:tc>
      </w:tr>
      <w:tr w:rsidR="004535FE" w:rsidRPr="00DB2F6F" w:rsidTr="00E30CBA">
        <w:tc>
          <w:tcPr>
            <w:tcW w:w="8472" w:type="dxa"/>
            <w:gridSpan w:val="2"/>
            <w:tcBorders>
              <w:bottom w:val="single" w:sz="4" w:space="0" w:color="auto"/>
            </w:tcBorders>
          </w:tcPr>
          <w:p w:rsidR="006A5903" w:rsidRPr="00DB2F6F" w:rsidRDefault="006A5903" w:rsidP="006A5903">
            <w:pPr>
              <w:rPr>
                <w:rFonts w:asciiTheme="minorHAnsi" w:hAnsiTheme="minorHAnsi" w:cs="Arial"/>
                <w:sz w:val="18"/>
                <w:szCs w:val="18"/>
                <w:lang w:val="el-GR"/>
              </w:rPr>
            </w:pPr>
          </w:p>
          <w:p w:rsidR="00D12107" w:rsidRPr="00DB2F6F" w:rsidRDefault="00D12107" w:rsidP="00D12107">
            <w:pPr>
              <w:widowControl w:val="0"/>
              <w:numPr>
                <w:ilvl w:val="0"/>
                <w:numId w:val="4"/>
              </w:numPr>
              <w:autoSpaceDE w:val="0"/>
              <w:autoSpaceDN w:val="0"/>
              <w:adjustRightInd w:val="0"/>
              <w:rPr>
                <w:rFonts w:asciiTheme="minorHAnsi" w:eastAsia="Calibri" w:hAnsiTheme="minorHAnsi"/>
                <w:i/>
                <w:sz w:val="18"/>
                <w:szCs w:val="18"/>
                <w:lang w:val="en-GB"/>
              </w:rPr>
            </w:pPr>
            <w:r w:rsidRPr="00DB2F6F">
              <w:rPr>
                <w:rFonts w:asciiTheme="minorHAnsi" w:eastAsia="Calibri" w:hAnsiTheme="minorHAnsi"/>
                <w:i/>
                <w:sz w:val="18"/>
                <w:szCs w:val="18"/>
                <w:lang w:val="en-GB"/>
              </w:rPr>
              <w:t xml:space="preserve">Search for, analysis and synthesis of data and information, with the use of the necessary technology </w:t>
            </w:r>
          </w:p>
          <w:p w:rsidR="00D12107" w:rsidRPr="00DB2F6F" w:rsidRDefault="00D12107" w:rsidP="00D12107">
            <w:pPr>
              <w:widowControl w:val="0"/>
              <w:numPr>
                <w:ilvl w:val="0"/>
                <w:numId w:val="4"/>
              </w:numPr>
              <w:autoSpaceDE w:val="0"/>
              <w:autoSpaceDN w:val="0"/>
              <w:adjustRightInd w:val="0"/>
              <w:rPr>
                <w:rFonts w:asciiTheme="minorHAnsi" w:eastAsia="Calibri" w:hAnsiTheme="minorHAnsi"/>
                <w:i/>
                <w:sz w:val="18"/>
                <w:szCs w:val="18"/>
                <w:lang w:val="en-GB"/>
              </w:rPr>
            </w:pPr>
            <w:r w:rsidRPr="00DB2F6F">
              <w:rPr>
                <w:rFonts w:asciiTheme="minorHAnsi" w:eastAsia="Calibri" w:hAnsiTheme="minorHAnsi"/>
                <w:i/>
                <w:sz w:val="18"/>
                <w:szCs w:val="18"/>
                <w:lang w:val="en-GB"/>
              </w:rPr>
              <w:t xml:space="preserve">Decision-making </w:t>
            </w:r>
          </w:p>
          <w:p w:rsidR="00D12107" w:rsidRPr="00DB2F6F" w:rsidRDefault="00D12107" w:rsidP="00D12107">
            <w:pPr>
              <w:widowControl w:val="0"/>
              <w:numPr>
                <w:ilvl w:val="0"/>
                <w:numId w:val="4"/>
              </w:numPr>
              <w:autoSpaceDE w:val="0"/>
              <w:autoSpaceDN w:val="0"/>
              <w:adjustRightInd w:val="0"/>
              <w:rPr>
                <w:rFonts w:asciiTheme="minorHAnsi" w:eastAsia="Calibri" w:hAnsiTheme="minorHAnsi"/>
                <w:i/>
                <w:sz w:val="18"/>
                <w:szCs w:val="18"/>
                <w:lang w:val="en-GB"/>
              </w:rPr>
            </w:pPr>
            <w:r w:rsidRPr="00DB2F6F">
              <w:rPr>
                <w:rFonts w:asciiTheme="minorHAnsi" w:eastAsia="Calibri" w:hAnsiTheme="minorHAnsi"/>
                <w:i/>
                <w:sz w:val="18"/>
                <w:szCs w:val="18"/>
                <w:lang w:val="en-GB"/>
              </w:rPr>
              <w:t xml:space="preserve">Working in an interdisciplinary environment </w:t>
            </w:r>
          </w:p>
          <w:p w:rsidR="00D12107" w:rsidRPr="00DB2F6F" w:rsidRDefault="00D12107" w:rsidP="00D12107">
            <w:pPr>
              <w:widowControl w:val="0"/>
              <w:numPr>
                <w:ilvl w:val="0"/>
                <w:numId w:val="4"/>
              </w:numPr>
              <w:autoSpaceDE w:val="0"/>
              <w:autoSpaceDN w:val="0"/>
              <w:adjustRightInd w:val="0"/>
              <w:rPr>
                <w:rFonts w:asciiTheme="minorHAnsi" w:eastAsia="Calibri" w:hAnsiTheme="minorHAnsi"/>
                <w:sz w:val="18"/>
                <w:szCs w:val="18"/>
              </w:rPr>
            </w:pPr>
            <w:r w:rsidRPr="00DB2F6F">
              <w:rPr>
                <w:rFonts w:asciiTheme="minorHAnsi" w:eastAsia="Calibri" w:hAnsiTheme="minorHAnsi"/>
                <w:i/>
                <w:sz w:val="18"/>
                <w:szCs w:val="18"/>
                <w:lang w:val="en-GB"/>
              </w:rPr>
              <w:t>Production of new research ideas</w:t>
            </w:r>
          </w:p>
          <w:p w:rsidR="00CC1EC5" w:rsidRPr="00DB2F6F"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DB2F6F"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B2F6F">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B2F6F" w:rsidTr="00E30CBA">
        <w:tc>
          <w:tcPr>
            <w:tcW w:w="8472" w:type="dxa"/>
          </w:tcPr>
          <w:p w:rsidR="00D12107" w:rsidRPr="00DB2F6F" w:rsidRDefault="00D12107" w:rsidP="00D12107">
            <w:pPr>
              <w:ind w:left="174"/>
              <w:rPr>
                <w:rFonts w:asciiTheme="minorHAnsi" w:eastAsia="Calibri" w:hAnsiTheme="minorHAnsi"/>
                <w:iCs/>
                <w:sz w:val="18"/>
                <w:szCs w:val="18"/>
                <w:lang w:val="en"/>
              </w:rPr>
            </w:pPr>
            <w:r w:rsidRPr="00DB2F6F">
              <w:rPr>
                <w:rFonts w:asciiTheme="minorHAnsi" w:eastAsia="Calibri" w:hAnsiTheme="minorHAnsi"/>
                <w:iCs/>
                <w:sz w:val="18"/>
                <w:szCs w:val="18"/>
                <w:lang w:val="en"/>
              </w:rPr>
              <w:t>General special interdisciplinary methodological studies of the ancient environment and the position of the human in-beyond. Distinction of terrestrial-marine environments. Indicatively, there is cited a general plan that approaches the methodology of key sciences which are included in studies of environmental archeology.</w:t>
            </w:r>
          </w:p>
          <w:p w:rsidR="00D12107" w:rsidRPr="00DB2F6F" w:rsidRDefault="00D12107" w:rsidP="00D12107">
            <w:pPr>
              <w:ind w:left="174"/>
              <w:rPr>
                <w:rFonts w:asciiTheme="minorHAnsi" w:eastAsia="Calibri" w:hAnsiTheme="minorHAnsi"/>
                <w:iCs/>
                <w:sz w:val="18"/>
                <w:szCs w:val="18"/>
                <w:lang w:val="en"/>
              </w:rPr>
            </w:pPr>
            <w:r w:rsidRPr="00DB2F6F">
              <w:rPr>
                <w:rFonts w:asciiTheme="minorHAnsi" w:eastAsia="Calibri" w:hAnsiTheme="minorHAnsi"/>
                <w:iCs/>
                <w:sz w:val="18"/>
                <w:szCs w:val="18"/>
                <w:lang w:val="en"/>
              </w:rPr>
              <w:t>First of all, but separately, there are accessed while inquiring the inorganic environmental materials, such as minerals, rocks, sediments in conjunction with identification of the surrounding area, as with the aid of maps, instruments.</w:t>
            </w:r>
          </w:p>
          <w:p w:rsidR="00D12107" w:rsidRPr="00DB2F6F" w:rsidRDefault="00D12107" w:rsidP="00D12107">
            <w:pPr>
              <w:ind w:left="174"/>
              <w:rPr>
                <w:rFonts w:asciiTheme="minorHAnsi" w:eastAsia="Calibri" w:hAnsiTheme="minorHAnsi"/>
                <w:b/>
                <w:iCs/>
                <w:sz w:val="18"/>
                <w:szCs w:val="18"/>
              </w:rPr>
            </w:pPr>
            <w:r w:rsidRPr="00DB2F6F">
              <w:rPr>
                <w:rFonts w:asciiTheme="minorHAnsi" w:eastAsia="Calibri" w:hAnsiTheme="minorHAnsi"/>
                <w:iCs/>
                <w:sz w:val="18"/>
                <w:szCs w:val="18"/>
                <w:lang w:val="en"/>
              </w:rPr>
              <w:t>Partially there are analyzed methodological approaches from different archaeological environmental sciences, including:</w:t>
            </w:r>
          </w:p>
          <w:p w:rsidR="00D12107" w:rsidRPr="00DB2F6F" w:rsidRDefault="00D12107" w:rsidP="00D12107">
            <w:pPr>
              <w:ind w:left="174"/>
              <w:rPr>
                <w:rFonts w:asciiTheme="minorHAnsi" w:eastAsia="Calibri" w:hAnsiTheme="minorHAnsi"/>
                <w:iCs/>
                <w:sz w:val="18"/>
                <w:szCs w:val="18"/>
              </w:rPr>
            </w:pPr>
            <w:r w:rsidRPr="00DB2F6F">
              <w:rPr>
                <w:rFonts w:asciiTheme="minorHAnsi" w:eastAsia="Calibri" w:hAnsiTheme="minorHAnsi"/>
                <w:iCs/>
                <w:sz w:val="18"/>
                <w:szCs w:val="18"/>
              </w:rPr>
              <w:t xml:space="preserve">1. Paleozoology: Chronological and evolutionary placement of the findings, based on morphological criteria. </w:t>
            </w:r>
            <w:proofErr w:type="spellStart"/>
            <w:r w:rsidRPr="00DB2F6F">
              <w:rPr>
                <w:rFonts w:asciiTheme="minorHAnsi" w:eastAsia="Calibri" w:hAnsiTheme="minorHAnsi"/>
                <w:iCs/>
                <w:sz w:val="18"/>
                <w:szCs w:val="18"/>
              </w:rPr>
              <w:t>Taphonomy</w:t>
            </w:r>
            <w:proofErr w:type="spellEnd"/>
            <w:r w:rsidRPr="00DB2F6F">
              <w:rPr>
                <w:rFonts w:asciiTheme="minorHAnsi" w:eastAsia="Calibri" w:hAnsiTheme="minorHAnsi"/>
                <w:iCs/>
                <w:sz w:val="18"/>
                <w:szCs w:val="18"/>
              </w:rPr>
              <w:t xml:space="preserve">. </w:t>
            </w:r>
            <w:proofErr w:type="spellStart"/>
            <w:r w:rsidRPr="00DB2F6F">
              <w:rPr>
                <w:rFonts w:asciiTheme="minorHAnsi" w:eastAsia="Calibri" w:hAnsiTheme="minorHAnsi"/>
                <w:iCs/>
                <w:sz w:val="18"/>
                <w:szCs w:val="18"/>
              </w:rPr>
              <w:t>Paleoecological</w:t>
            </w:r>
            <w:proofErr w:type="spellEnd"/>
            <w:r w:rsidRPr="00DB2F6F">
              <w:rPr>
                <w:rFonts w:asciiTheme="minorHAnsi" w:eastAsia="Calibri" w:hAnsiTheme="minorHAnsi"/>
                <w:iCs/>
                <w:sz w:val="18"/>
                <w:szCs w:val="18"/>
              </w:rPr>
              <w:t xml:space="preserve"> significance of the origin of organisms elevating interpretations in the habitat residence, </w:t>
            </w:r>
            <w:proofErr w:type="spellStart"/>
            <w:r w:rsidRPr="00DB2F6F">
              <w:rPr>
                <w:rFonts w:asciiTheme="minorHAnsi" w:eastAsia="Calibri" w:hAnsiTheme="minorHAnsi"/>
                <w:iCs/>
                <w:sz w:val="18"/>
                <w:szCs w:val="18"/>
              </w:rPr>
              <w:t>educing</w:t>
            </w:r>
            <w:proofErr w:type="spellEnd"/>
            <w:r w:rsidRPr="00DB2F6F">
              <w:rPr>
                <w:rFonts w:asciiTheme="minorHAnsi" w:eastAsia="Calibri" w:hAnsiTheme="minorHAnsi"/>
                <w:iCs/>
                <w:sz w:val="18"/>
                <w:szCs w:val="18"/>
              </w:rPr>
              <w:t xml:space="preserve"> conclusions about the living habits-movements-migration. Distinctive contribution of the study of </w:t>
            </w:r>
            <w:proofErr w:type="spellStart"/>
            <w:r w:rsidRPr="00DB2F6F">
              <w:rPr>
                <w:rFonts w:asciiTheme="minorHAnsi" w:eastAsia="Calibri" w:hAnsiTheme="minorHAnsi"/>
                <w:iCs/>
                <w:sz w:val="18"/>
                <w:szCs w:val="18"/>
              </w:rPr>
              <w:t>macrofauna</w:t>
            </w:r>
            <w:proofErr w:type="spellEnd"/>
            <w:r w:rsidRPr="00DB2F6F">
              <w:rPr>
                <w:rFonts w:asciiTheme="minorHAnsi" w:eastAsia="Calibri" w:hAnsiTheme="minorHAnsi"/>
                <w:iCs/>
                <w:sz w:val="18"/>
                <w:szCs w:val="18"/>
              </w:rPr>
              <w:t>, microflora. Comprises invertebrates –vertebrate (primarily skeletal) residues. Food-collection.</w:t>
            </w:r>
          </w:p>
          <w:p w:rsidR="00D12107" w:rsidRPr="00DB2F6F" w:rsidRDefault="00D12107" w:rsidP="00D12107">
            <w:pPr>
              <w:ind w:left="174"/>
              <w:rPr>
                <w:rFonts w:asciiTheme="minorHAnsi" w:eastAsia="Calibri" w:hAnsiTheme="minorHAnsi"/>
                <w:iCs/>
                <w:sz w:val="18"/>
                <w:szCs w:val="18"/>
              </w:rPr>
            </w:pPr>
            <w:r w:rsidRPr="00DB2F6F">
              <w:rPr>
                <w:rFonts w:asciiTheme="minorHAnsi" w:eastAsia="Calibri" w:hAnsiTheme="minorHAnsi"/>
                <w:iCs/>
                <w:sz w:val="18"/>
                <w:szCs w:val="18"/>
              </w:rPr>
              <w:t xml:space="preserve">2. </w:t>
            </w:r>
            <w:proofErr w:type="gramStart"/>
            <w:r w:rsidRPr="00DB2F6F">
              <w:rPr>
                <w:rFonts w:asciiTheme="minorHAnsi" w:eastAsia="Calibri" w:hAnsiTheme="minorHAnsi"/>
                <w:iCs/>
                <w:sz w:val="18"/>
                <w:szCs w:val="18"/>
              </w:rPr>
              <w:t>Paleo(</w:t>
            </w:r>
            <w:proofErr w:type="gramEnd"/>
            <w:r w:rsidRPr="00DB2F6F">
              <w:rPr>
                <w:rFonts w:asciiTheme="minorHAnsi" w:eastAsia="Calibri" w:hAnsiTheme="minorHAnsi"/>
                <w:iCs/>
                <w:sz w:val="18"/>
                <w:szCs w:val="18"/>
              </w:rPr>
              <w:t xml:space="preserve">ethno)botany, </w:t>
            </w:r>
            <w:proofErr w:type="spellStart"/>
            <w:r w:rsidRPr="00DB2F6F">
              <w:rPr>
                <w:rFonts w:asciiTheme="minorHAnsi" w:eastAsia="Calibri" w:hAnsiTheme="minorHAnsi"/>
                <w:iCs/>
                <w:sz w:val="18"/>
                <w:szCs w:val="18"/>
              </w:rPr>
              <w:t>archaeobotany</w:t>
            </w:r>
            <w:proofErr w:type="spellEnd"/>
            <w:r w:rsidRPr="00DB2F6F">
              <w:rPr>
                <w:rFonts w:asciiTheme="minorHAnsi" w:eastAsia="Calibri" w:hAnsiTheme="minorHAnsi"/>
                <w:iCs/>
                <w:sz w:val="18"/>
                <w:szCs w:val="18"/>
              </w:rPr>
              <w:t xml:space="preserve">: wild-domesticated plants. </w:t>
            </w:r>
            <w:proofErr w:type="spellStart"/>
            <w:r w:rsidRPr="00DB2F6F">
              <w:rPr>
                <w:rFonts w:asciiTheme="minorHAnsi" w:eastAsia="Calibri" w:hAnsiTheme="minorHAnsi"/>
                <w:iCs/>
                <w:sz w:val="18"/>
                <w:szCs w:val="18"/>
              </w:rPr>
              <w:t>Imprintings</w:t>
            </w:r>
            <w:proofErr w:type="spellEnd"/>
            <w:r w:rsidRPr="00DB2F6F">
              <w:rPr>
                <w:rFonts w:asciiTheme="minorHAnsi" w:eastAsia="Calibri" w:hAnsiTheme="minorHAnsi"/>
                <w:iCs/>
                <w:sz w:val="18"/>
                <w:szCs w:val="18"/>
              </w:rPr>
              <w:t xml:space="preserve"> of plants (in sediments, in artefacts). Residual finds that show the use of </w:t>
            </w:r>
            <w:proofErr w:type="spellStart"/>
            <w:r w:rsidRPr="00DB2F6F">
              <w:rPr>
                <w:rFonts w:asciiTheme="minorHAnsi" w:eastAsia="Calibri" w:hAnsiTheme="minorHAnsi"/>
                <w:iCs/>
                <w:sz w:val="18"/>
                <w:szCs w:val="18"/>
              </w:rPr>
              <w:t>plants.The</w:t>
            </w:r>
            <w:proofErr w:type="spellEnd"/>
            <w:r w:rsidRPr="00DB2F6F">
              <w:rPr>
                <w:rFonts w:asciiTheme="minorHAnsi" w:eastAsia="Calibri" w:hAnsiTheme="minorHAnsi"/>
                <w:iCs/>
                <w:sz w:val="18"/>
                <w:szCs w:val="18"/>
              </w:rPr>
              <w:t xml:space="preserve"> processing of plants. Charred remains. Integration of </w:t>
            </w:r>
            <w:proofErr w:type="spellStart"/>
            <w:r w:rsidRPr="00DB2F6F">
              <w:rPr>
                <w:rFonts w:asciiTheme="minorHAnsi" w:eastAsia="Calibri" w:hAnsiTheme="minorHAnsi"/>
                <w:iCs/>
                <w:sz w:val="18"/>
                <w:szCs w:val="18"/>
              </w:rPr>
              <w:t>palaeo</w:t>
            </w:r>
            <w:proofErr w:type="spellEnd"/>
            <w:r w:rsidRPr="00DB2F6F">
              <w:rPr>
                <w:rFonts w:asciiTheme="minorHAnsi" w:eastAsia="Calibri" w:hAnsiTheme="minorHAnsi"/>
                <w:iCs/>
                <w:sz w:val="18"/>
                <w:szCs w:val="18"/>
              </w:rPr>
              <w:t xml:space="preserve"> (ethno) botanical data within the excavations. Examples interpretations. Reconstruction of the </w:t>
            </w:r>
            <w:proofErr w:type="spellStart"/>
            <w:r w:rsidRPr="00DB2F6F">
              <w:rPr>
                <w:rFonts w:asciiTheme="minorHAnsi" w:eastAsia="Calibri" w:hAnsiTheme="minorHAnsi"/>
                <w:iCs/>
                <w:sz w:val="18"/>
                <w:szCs w:val="18"/>
              </w:rPr>
              <w:t>paleoenvironment</w:t>
            </w:r>
            <w:proofErr w:type="spellEnd"/>
            <w:r w:rsidRPr="00DB2F6F">
              <w:rPr>
                <w:rFonts w:asciiTheme="minorHAnsi" w:eastAsia="Calibri" w:hAnsiTheme="minorHAnsi"/>
                <w:iCs/>
                <w:sz w:val="18"/>
                <w:szCs w:val="18"/>
              </w:rPr>
              <w:t xml:space="preserve">, domesticated crops, </w:t>
            </w:r>
            <w:proofErr w:type="spellStart"/>
            <w:r w:rsidRPr="00DB2F6F">
              <w:rPr>
                <w:rFonts w:asciiTheme="minorHAnsi" w:eastAsia="Calibri" w:hAnsiTheme="minorHAnsi"/>
                <w:iCs/>
                <w:sz w:val="18"/>
                <w:szCs w:val="18"/>
              </w:rPr>
              <w:t>paleodiet</w:t>
            </w:r>
            <w:proofErr w:type="spellEnd"/>
            <w:r w:rsidRPr="00DB2F6F">
              <w:rPr>
                <w:rFonts w:asciiTheme="minorHAnsi" w:eastAsia="Calibri" w:hAnsiTheme="minorHAnsi"/>
                <w:iCs/>
                <w:sz w:val="18"/>
                <w:szCs w:val="18"/>
              </w:rPr>
              <w:t xml:space="preserve">, adaptation, agricultural development. Paleo (ethno) botanical techniques. Collection, extraction of macro-micro botanical remains. Identification and interpretation of macro-micro botanical remains. Creation of reference collections. Basic and specialized determination techniques. Interdisciplinary approaches (carpology, palynology, </w:t>
            </w:r>
            <w:proofErr w:type="gramStart"/>
            <w:r w:rsidRPr="00DB2F6F">
              <w:rPr>
                <w:rFonts w:asciiTheme="minorHAnsi" w:eastAsia="Calibri" w:hAnsiTheme="minorHAnsi"/>
                <w:iCs/>
                <w:sz w:val="18"/>
                <w:szCs w:val="18"/>
              </w:rPr>
              <w:t>charcoal</w:t>
            </w:r>
            <w:proofErr w:type="gramEnd"/>
            <w:r w:rsidRPr="00DB2F6F">
              <w:rPr>
                <w:rFonts w:asciiTheme="minorHAnsi" w:eastAsia="Calibri" w:hAnsiTheme="minorHAnsi"/>
                <w:iCs/>
                <w:sz w:val="18"/>
                <w:szCs w:val="18"/>
              </w:rPr>
              <w:t xml:space="preserve"> analysis).</w:t>
            </w:r>
          </w:p>
          <w:p w:rsidR="00D12107" w:rsidRPr="00DB2F6F" w:rsidRDefault="00D12107" w:rsidP="00D12107">
            <w:pPr>
              <w:ind w:left="174"/>
              <w:rPr>
                <w:rFonts w:asciiTheme="minorHAnsi" w:eastAsia="Calibri" w:hAnsiTheme="minorHAnsi"/>
                <w:iCs/>
                <w:sz w:val="18"/>
                <w:szCs w:val="18"/>
              </w:rPr>
            </w:pPr>
            <w:r w:rsidRPr="00DB2F6F">
              <w:rPr>
                <w:rFonts w:asciiTheme="minorHAnsi" w:eastAsia="Calibri" w:hAnsiTheme="minorHAnsi"/>
                <w:iCs/>
                <w:sz w:val="18"/>
                <w:szCs w:val="18"/>
              </w:rPr>
              <w:t xml:space="preserve">3. Principles of Paleoanthropology, Elements of Natural Anthropology-Paleopathology: History and human evolution, principles of comparative anatomy, pathology, bone recognition, data analysis, inventory, correlations. </w:t>
            </w:r>
          </w:p>
          <w:p w:rsidR="00D12107" w:rsidRPr="00DB2F6F" w:rsidRDefault="00D12107" w:rsidP="00D12107">
            <w:pPr>
              <w:ind w:left="174"/>
              <w:rPr>
                <w:rFonts w:asciiTheme="minorHAnsi" w:eastAsia="Calibri" w:hAnsiTheme="minorHAnsi"/>
                <w:iCs/>
                <w:sz w:val="18"/>
                <w:szCs w:val="18"/>
              </w:rPr>
            </w:pPr>
            <w:r w:rsidRPr="00DB2F6F">
              <w:rPr>
                <w:rFonts w:asciiTheme="minorHAnsi" w:eastAsia="Calibri" w:hAnsiTheme="minorHAnsi"/>
                <w:iCs/>
                <w:sz w:val="18"/>
                <w:szCs w:val="18"/>
              </w:rPr>
              <w:t xml:space="preserve">4. Ancient environment change interpretations, based on </w:t>
            </w:r>
            <w:proofErr w:type="spellStart"/>
            <w:r w:rsidRPr="00DB2F6F">
              <w:rPr>
                <w:rFonts w:asciiTheme="minorHAnsi" w:eastAsia="Calibri" w:hAnsiTheme="minorHAnsi"/>
                <w:iCs/>
                <w:sz w:val="18"/>
                <w:szCs w:val="18"/>
              </w:rPr>
              <w:t>stratigraphical</w:t>
            </w:r>
            <w:proofErr w:type="spellEnd"/>
            <w:r w:rsidRPr="00DB2F6F">
              <w:rPr>
                <w:rFonts w:asciiTheme="minorHAnsi" w:eastAsia="Calibri" w:hAnsiTheme="minorHAnsi"/>
                <w:iCs/>
                <w:sz w:val="18"/>
                <w:szCs w:val="18"/>
              </w:rPr>
              <w:t xml:space="preserve">, </w:t>
            </w:r>
            <w:proofErr w:type="spellStart"/>
            <w:r w:rsidRPr="00DB2F6F">
              <w:rPr>
                <w:rFonts w:asciiTheme="minorHAnsi" w:eastAsia="Calibri" w:hAnsiTheme="minorHAnsi"/>
                <w:iCs/>
                <w:sz w:val="18"/>
                <w:szCs w:val="18"/>
              </w:rPr>
              <w:t>archaeobiological</w:t>
            </w:r>
            <w:proofErr w:type="spellEnd"/>
            <w:r w:rsidRPr="00DB2F6F">
              <w:rPr>
                <w:rFonts w:asciiTheme="minorHAnsi" w:eastAsia="Calibri" w:hAnsiTheme="minorHAnsi"/>
                <w:iCs/>
                <w:sz w:val="18"/>
                <w:szCs w:val="18"/>
              </w:rPr>
              <w:t>, chronological correlations.</w:t>
            </w:r>
          </w:p>
          <w:p w:rsidR="00D12107" w:rsidRPr="00DB2F6F" w:rsidRDefault="00D12107" w:rsidP="00D12107">
            <w:pPr>
              <w:ind w:left="174"/>
              <w:rPr>
                <w:rFonts w:asciiTheme="minorHAnsi" w:eastAsia="Calibri" w:hAnsiTheme="minorHAnsi"/>
                <w:b/>
                <w:iCs/>
                <w:sz w:val="18"/>
                <w:szCs w:val="18"/>
              </w:rPr>
            </w:pPr>
            <w:r w:rsidRPr="00DB2F6F">
              <w:rPr>
                <w:rFonts w:asciiTheme="minorHAnsi" w:eastAsia="Calibri" w:hAnsiTheme="minorHAnsi"/>
                <w:iCs/>
                <w:sz w:val="18"/>
                <w:szCs w:val="18"/>
              </w:rPr>
              <w:t>change</w:t>
            </w:r>
          </w:p>
          <w:p w:rsidR="00CC1EC5" w:rsidRPr="00DB2F6F" w:rsidRDefault="00CC1EC5" w:rsidP="00C36535">
            <w:pPr>
              <w:pStyle w:val="a3"/>
              <w:rPr>
                <w:rFonts w:asciiTheme="minorHAnsi" w:hAnsiTheme="minorHAnsi" w:cs="Arial"/>
                <w:sz w:val="18"/>
                <w:szCs w:val="18"/>
                <w:lang w:val="en-GB"/>
              </w:rPr>
            </w:pPr>
          </w:p>
        </w:tc>
      </w:tr>
    </w:tbl>
    <w:p w:rsidR="00C36535" w:rsidRPr="00DB2F6F"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DB2F6F"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DB2F6F">
        <w:rPr>
          <w:rFonts w:asciiTheme="minorHAnsi" w:hAnsiTheme="minorHAnsi" w:cs="Arial"/>
          <w:b/>
          <w:sz w:val="18"/>
          <w:szCs w:val="18"/>
          <w:lang w:val="en-GB"/>
        </w:rPr>
        <w:br w:type="page"/>
      </w:r>
      <w:r w:rsidR="00CC1EC5" w:rsidRPr="00DB2F6F">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535FE" w:rsidRPr="00DB2F6F" w:rsidTr="0090358B">
        <w:tc>
          <w:tcPr>
            <w:tcW w:w="3306" w:type="dxa"/>
            <w:shd w:val="clear" w:color="auto" w:fill="D0CECE" w:themeFill="background2" w:themeFillShade="E6"/>
          </w:tcPr>
          <w:p w:rsidR="00D12107" w:rsidRPr="00DB2F6F" w:rsidRDefault="00D12107" w:rsidP="00D12107">
            <w:pPr>
              <w:jc w:val="right"/>
              <w:rPr>
                <w:rFonts w:asciiTheme="minorHAnsi" w:hAnsiTheme="minorHAnsi" w:cs="Arial"/>
                <w:b/>
                <w:sz w:val="18"/>
                <w:szCs w:val="18"/>
                <w:lang w:val="en-GB"/>
              </w:rPr>
            </w:pPr>
            <w:r w:rsidRPr="00DB2F6F">
              <w:rPr>
                <w:rFonts w:asciiTheme="minorHAnsi" w:hAnsiTheme="minorHAnsi" w:cs="Arial"/>
                <w:b/>
                <w:sz w:val="18"/>
                <w:szCs w:val="18"/>
                <w:lang w:val="en-GB"/>
              </w:rPr>
              <w:t>DELIVERY</w:t>
            </w:r>
            <w:r w:rsidRPr="00DB2F6F">
              <w:rPr>
                <w:rFonts w:asciiTheme="minorHAnsi" w:hAnsiTheme="minorHAnsi" w:cs="Arial"/>
                <w:b/>
                <w:sz w:val="18"/>
                <w:szCs w:val="18"/>
                <w:lang w:val="en-GB"/>
              </w:rPr>
              <w:br/>
            </w:r>
            <w:r w:rsidRPr="00DB2F6F">
              <w:rPr>
                <w:rFonts w:asciiTheme="minorHAnsi" w:hAnsiTheme="minorHAnsi" w:cs="Arial"/>
                <w:i/>
                <w:sz w:val="18"/>
                <w:szCs w:val="18"/>
                <w:lang w:val="en-GB"/>
              </w:rPr>
              <w:t>Face-to-face, Distance learning, etc.</w:t>
            </w:r>
          </w:p>
        </w:tc>
        <w:tc>
          <w:tcPr>
            <w:tcW w:w="5166" w:type="dxa"/>
            <w:tcBorders>
              <w:top w:val="single" w:sz="4" w:space="0" w:color="auto"/>
              <w:left w:val="single" w:sz="4" w:space="0" w:color="auto"/>
              <w:bottom w:val="single" w:sz="4" w:space="0" w:color="auto"/>
              <w:right w:val="single" w:sz="4" w:space="0" w:color="auto"/>
            </w:tcBorders>
          </w:tcPr>
          <w:p w:rsidR="00D12107" w:rsidRPr="00DB2F6F" w:rsidRDefault="00D12107" w:rsidP="00D12107">
            <w:pPr>
              <w:spacing w:after="200" w:line="276" w:lineRule="auto"/>
              <w:rPr>
                <w:rFonts w:asciiTheme="minorHAnsi" w:eastAsia="Calibri" w:hAnsiTheme="minorHAnsi"/>
                <w:iCs/>
                <w:sz w:val="18"/>
                <w:szCs w:val="18"/>
                <w:lang w:val="en-GB"/>
              </w:rPr>
            </w:pPr>
            <w:r w:rsidRPr="00DB2F6F">
              <w:rPr>
                <w:rFonts w:asciiTheme="minorHAnsi" w:eastAsia="Calibri" w:hAnsiTheme="minorHAnsi"/>
                <w:iCs/>
                <w:sz w:val="18"/>
                <w:szCs w:val="18"/>
                <w:lang w:val="en-GB"/>
              </w:rPr>
              <w:t>Face to face</w:t>
            </w:r>
          </w:p>
        </w:tc>
      </w:tr>
      <w:tr w:rsidR="004535FE" w:rsidRPr="00DB2F6F" w:rsidTr="0090358B">
        <w:tc>
          <w:tcPr>
            <w:tcW w:w="3306" w:type="dxa"/>
            <w:shd w:val="clear" w:color="auto" w:fill="D0CECE" w:themeFill="background2" w:themeFillShade="E6"/>
          </w:tcPr>
          <w:p w:rsidR="00D12107" w:rsidRPr="00DB2F6F" w:rsidRDefault="00D12107" w:rsidP="00D12107">
            <w:pPr>
              <w:jc w:val="right"/>
              <w:rPr>
                <w:rFonts w:asciiTheme="minorHAnsi" w:hAnsiTheme="minorHAnsi" w:cs="Arial"/>
                <w:i/>
                <w:sz w:val="18"/>
                <w:szCs w:val="18"/>
                <w:lang w:val="en-GB"/>
              </w:rPr>
            </w:pPr>
            <w:r w:rsidRPr="00DB2F6F">
              <w:rPr>
                <w:rFonts w:asciiTheme="minorHAnsi" w:hAnsiTheme="minorHAnsi" w:cs="Arial"/>
                <w:b/>
                <w:sz w:val="18"/>
                <w:szCs w:val="18"/>
                <w:lang w:val="en-GB"/>
              </w:rPr>
              <w:t xml:space="preserve">USE OF INFORMATION AND COMMUNICATIONS TECHNOLOGY </w:t>
            </w:r>
            <w:r w:rsidRPr="00DB2F6F">
              <w:rPr>
                <w:rFonts w:asciiTheme="minorHAnsi" w:hAnsiTheme="minorHAnsi" w:cs="Arial"/>
                <w:b/>
                <w:sz w:val="18"/>
                <w:szCs w:val="18"/>
                <w:lang w:val="en-GB"/>
              </w:rPr>
              <w:br/>
            </w:r>
            <w:r w:rsidRPr="00DB2F6F">
              <w:rPr>
                <w:rFonts w:asciiTheme="minorHAnsi" w:hAnsiTheme="minorHAnsi" w:cs="Arial"/>
                <w:i/>
                <w:sz w:val="18"/>
                <w:szCs w:val="18"/>
                <w:lang w:val="en-GB"/>
              </w:rPr>
              <w:t>Use of ICT in teaching, laboratory education, communication with students</w:t>
            </w:r>
          </w:p>
        </w:tc>
        <w:tc>
          <w:tcPr>
            <w:tcW w:w="5166" w:type="dxa"/>
            <w:tcBorders>
              <w:top w:val="single" w:sz="4" w:space="0" w:color="auto"/>
              <w:left w:val="single" w:sz="4" w:space="0" w:color="auto"/>
              <w:bottom w:val="single" w:sz="4" w:space="0" w:color="auto"/>
              <w:right w:val="single" w:sz="4" w:space="0" w:color="auto"/>
            </w:tcBorders>
          </w:tcPr>
          <w:p w:rsidR="00D12107" w:rsidRPr="00DB2F6F" w:rsidRDefault="00D12107" w:rsidP="00D12107">
            <w:pPr>
              <w:spacing w:line="256" w:lineRule="auto"/>
              <w:rPr>
                <w:rFonts w:asciiTheme="minorHAnsi" w:hAnsiTheme="minorHAnsi" w:cs="Arial"/>
                <w:sz w:val="18"/>
                <w:szCs w:val="18"/>
                <w:lang w:val="en-GB"/>
              </w:rPr>
            </w:pPr>
            <w:r w:rsidRPr="00DB2F6F">
              <w:rPr>
                <w:rFonts w:asciiTheme="minorHAnsi" w:hAnsiTheme="minorHAnsi" w:cs="Arial"/>
                <w:sz w:val="18"/>
                <w:szCs w:val="18"/>
                <w:lang w:val="en-GB"/>
              </w:rPr>
              <w:t>Supplementary material in printed and electronic form</w:t>
            </w:r>
          </w:p>
        </w:tc>
      </w:tr>
      <w:tr w:rsidR="004535FE" w:rsidRPr="00DB2F6F" w:rsidTr="00E30CBA">
        <w:tc>
          <w:tcPr>
            <w:tcW w:w="3306" w:type="dxa"/>
            <w:shd w:val="clear" w:color="auto" w:fill="D0CECE" w:themeFill="background2" w:themeFillShade="E6"/>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TEACHING METHODS</w:t>
            </w:r>
          </w:p>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The manner and methods of teaching are described in detail.</w:t>
            </w:r>
          </w:p>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DB2F6F" w:rsidRDefault="00CC1EC5" w:rsidP="00E30CBA">
            <w:pPr>
              <w:jc w:val="both"/>
              <w:rPr>
                <w:rFonts w:asciiTheme="minorHAnsi" w:hAnsiTheme="minorHAnsi" w:cs="Arial"/>
                <w:i/>
                <w:sz w:val="18"/>
                <w:szCs w:val="18"/>
                <w:lang w:val="en-GB"/>
              </w:rPr>
            </w:pPr>
          </w:p>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535FE" w:rsidRPr="00DB2F6F" w:rsidTr="00E30CBA">
              <w:tc>
                <w:tcPr>
                  <w:tcW w:w="2467" w:type="dxa"/>
                  <w:shd w:val="clear" w:color="auto" w:fill="D0CECE" w:themeFill="background2" w:themeFillShade="E6"/>
                  <w:vAlign w:val="center"/>
                </w:tcPr>
                <w:p w:rsidR="00CC1EC5" w:rsidRPr="00DB2F6F" w:rsidRDefault="00CC1EC5" w:rsidP="00E30CBA">
                  <w:pPr>
                    <w:jc w:val="center"/>
                    <w:rPr>
                      <w:rFonts w:asciiTheme="minorHAnsi" w:hAnsiTheme="minorHAnsi" w:cs="Arial"/>
                      <w:b/>
                      <w:i/>
                      <w:sz w:val="18"/>
                      <w:szCs w:val="18"/>
                      <w:lang w:val="en-GB"/>
                    </w:rPr>
                  </w:pPr>
                  <w:r w:rsidRPr="00DB2F6F">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DB2F6F" w:rsidRDefault="00CC1EC5" w:rsidP="00E30CBA">
                  <w:pPr>
                    <w:jc w:val="center"/>
                    <w:rPr>
                      <w:rFonts w:asciiTheme="minorHAnsi" w:hAnsiTheme="minorHAnsi" w:cs="Arial"/>
                      <w:b/>
                      <w:i/>
                      <w:sz w:val="18"/>
                      <w:szCs w:val="18"/>
                      <w:lang w:val="en-GB"/>
                    </w:rPr>
                  </w:pPr>
                  <w:r w:rsidRPr="00DB2F6F">
                    <w:rPr>
                      <w:rFonts w:asciiTheme="minorHAnsi" w:hAnsiTheme="minorHAnsi" w:cs="Arial"/>
                      <w:b/>
                      <w:i/>
                      <w:sz w:val="18"/>
                      <w:szCs w:val="18"/>
                      <w:lang w:val="en-GB"/>
                    </w:rPr>
                    <w:t>Semester workload</w:t>
                  </w:r>
                </w:p>
              </w:tc>
            </w:tr>
            <w:tr w:rsidR="004535FE" w:rsidRPr="00DB2F6F" w:rsidTr="00E30CBA">
              <w:tc>
                <w:tcPr>
                  <w:tcW w:w="2467" w:type="dxa"/>
                </w:tcPr>
                <w:p w:rsidR="00CC1EC5" w:rsidRPr="00DB2F6F" w:rsidRDefault="00D12107" w:rsidP="00E30CBA">
                  <w:pPr>
                    <w:rPr>
                      <w:rFonts w:asciiTheme="minorHAnsi" w:hAnsiTheme="minorHAnsi"/>
                      <w:iCs/>
                      <w:sz w:val="18"/>
                      <w:szCs w:val="18"/>
                      <w:lang w:val="en-GB"/>
                    </w:rPr>
                  </w:pPr>
                  <w:r w:rsidRPr="00DB2F6F">
                    <w:rPr>
                      <w:rFonts w:asciiTheme="minorHAnsi" w:hAnsiTheme="minorHAnsi"/>
                      <w:iCs/>
                      <w:sz w:val="18"/>
                      <w:szCs w:val="18"/>
                      <w:lang w:val="en-GB"/>
                    </w:rPr>
                    <w:t>Lectures</w:t>
                  </w:r>
                </w:p>
              </w:tc>
              <w:tc>
                <w:tcPr>
                  <w:tcW w:w="2468" w:type="dxa"/>
                </w:tcPr>
                <w:p w:rsidR="00CC1EC5" w:rsidRPr="00DB2F6F" w:rsidRDefault="00CC1EC5" w:rsidP="00E30CBA">
                  <w:pPr>
                    <w:jc w:val="center"/>
                    <w:rPr>
                      <w:rFonts w:asciiTheme="minorHAnsi" w:hAnsiTheme="minorHAnsi" w:cs="Arial"/>
                      <w:sz w:val="18"/>
                      <w:szCs w:val="18"/>
                      <w:lang w:val="en-GB"/>
                    </w:rPr>
                  </w:pPr>
                </w:p>
              </w:tc>
            </w:tr>
            <w:tr w:rsidR="004535FE" w:rsidRPr="00DB2F6F" w:rsidTr="00E30CBA">
              <w:tc>
                <w:tcPr>
                  <w:tcW w:w="2467" w:type="dxa"/>
                  <w:shd w:val="clear" w:color="auto" w:fill="auto"/>
                </w:tcPr>
                <w:p w:rsidR="00CC1EC5" w:rsidRPr="00DB2F6F" w:rsidRDefault="00D12107" w:rsidP="00E30CBA">
                  <w:pPr>
                    <w:rPr>
                      <w:rFonts w:asciiTheme="minorHAnsi" w:hAnsiTheme="minorHAnsi"/>
                      <w:iCs/>
                      <w:sz w:val="18"/>
                      <w:szCs w:val="18"/>
                      <w:lang w:val="en-GB"/>
                    </w:rPr>
                  </w:pPr>
                  <w:r w:rsidRPr="00DB2F6F">
                    <w:rPr>
                      <w:rFonts w:asciiTheme="minorHAnsi" w:hAnsiTheme="minorHAnsi"/>
                      <w:iCs/>
                      <w:sz w:val="18"/>
                      <w:szCs w:val="18"/>
                      <w:lang w:val="en-GB"/>
                    </w:rPr>
                    <w:t>Essays</w:t>
                  </w:r>
                </w:p>
              </w:tc>
              <w:tc>
                <w:tcPr>
                  <w:tcW w:w="2468" w:type="dxa"/>
                </w:tcPr>
                <w:p w:rsidR="00CC1EC5" w:rsidRPr="00DB2F6F" w:rsidRDefault="00CC1EC5" w:rsidP="00E30CBA">
                  <w:pPr>
                    <w:jc w:val="center"/>
                    <w:rPr>
                      <w:rFonts w:asciiTheme="minorHAnsi" w:hAnsiTheme="minorHAnsi" w:cs="Arial"/>
                      <w:sz w:val="18"/>
                      <w:szCs w:val="18"/>
                      <w:lang w:val="en-GB"/>
                    </w:rPr>
                  </w:pPr>
                </w:p>
              </w:tc>
            </w:tr>
            <w:tr w:rsidR="004535FE" w:rsidRPr="00DB2F6F" w:rsidTr="00E30CBA">
              <w:tc>
                <w:tcPr>
                  <w:tcW w:w="2467" w:type="dxa"/>
                  <w:shd w:val="clear" w:color="auto" w:fill="auto"/>
                </w:tcPr>
                <w:p w:rsidR="00CC1EC5" w:rsidRPr="00DB2F6F" w:rsidRDefault="00CC1EC5" w:rsidP="00E30CBA">
                  <w:pPr>
                    <w:rPr>
                      <w:rFonts w:asciiTheme="minorHAnsi" w:hAnsiTheme="minorHAnsi"/>
                      <w:iCs/>
                      <w:sz w:val="18"/>
                      <w:szCs w:val="18"/>
                      <w:lang w:val="en-GB"/>
                    </w:rPr>
                  </w:pPr>
                </w:p>
              </w:tc>
              <w:tc>
                <w:tcPr>
                  <w:tcW w:w="2468" w:type="dxa"/>
                </w:tcPr>
                <w:p w:rsidR="00CC1EC5" w:rsidRPr="00DB2F6F" w:rsidRDefault="00CC1EC5" w:rsidP="00E30CBA">
                  <w:pPr>
                    <w:jc w:val="center"/>
                    <w:rPr>
                      <w:rFonts w:asciiTheme="minorHAnsi" w:hAnsiTheme="minorHAnsi" w:cs="Arial"/>
                      <w:sz w:val="18"/>
                      <w:szCs w:val="18"/>
                      <w:lang w:val="en-GB"/>
                    </w:rPr>
                  </w:pPr>
                </w:p>
              </w:tc>
            </w:tr>
            <w:tr w:rsidR="004535FE" w:rsidRPr="00DB2F6F" w:rsidTr="00E30CBA">
              <w:tc>
                <w:tcPr>
                  <w:tcW w:w="2467" w:type="dxa"/>
                  <w:shd w:val="clear" w:color="auto" w:fill="auto"/>
                </w:tcPr>
                <w:p w:rsidR="00CC1EC5" w:rsidRPr="00DB2F6F" w:rsidRDefault="00CC1EC5" w:rsidP="00E30CBA">
                  <w:pPr>
                    <w:rPr>
                      <w:rFonts w:asciiTheme="minorHAnsi" w:hAnsiTheme="minorHAnsi"/>
                      <w:iCs/>
                      <w:sz w:val="18"/>
                      <w:szCs w:val="18"/>
                      <w:lang w:val="en-GB"/>
                    </w:rPr>
                  </w:pPr>
                </w:p>
              </w:tc>
              <w:tc>
                <w:tcPr>
                  <w:tcW w:w="2468" w:type="dxa"/>
                </w:tcPr>
                <w:p w:rsidR="00CC1EC5" w:rsidRPr="00DB2F6F" w:rsidRDefault="00CC1EC5" w:rsidP="00E30CBA">
                  <w:pPr>
                    <w:jc w:val="center"/>
                    <w:rPr>
                      <w:rFonts w:asciiTheme="minorHAnsi" w:hAnsiTheme="minorHAnsi" w:cs="Arial"/>
                      <w:sz w:val="18"/>
                      <w:szCs w:val="18"/>
                      <w:lang w:val="en-GB"/>
                    </w:rPr>
                  </w:pPr>
                </w:p>
              </w:tc>
            </w:tr>
            <w:tr w:rsidR="004535FE" w:rsidRPr="00DB2F6F" w:rsidTr="00E30CBA">
              <w:tc>
                <w:tcPr>
                  <w:tcW w:w="2467" w:type="dxa"/>
                  <w:shd w:val="clear" w:color="auto" w:fill="auto"/>
                </w:tcPr>
                <w:p w:rsidR="00CC1EC5" w:rsidRPr="00DB2F6F" w:rsidRDefault="00CC1EC5" w:rsidP="00E30CBA">
                  <w:pPr>
                    <w:rPr>
                      <w:rFonts w:asciiTheme="minorHAnsi" w:hAnsiTheme="minorHAnsi"/>
                      <w:iCs/>
                      <w:sz w:val="18"/>
                      <w:szCs w:val="18"/>
                      <w:lang w:val="en-GB"/>
                    </w:rPr>
                  </w:pPr>
                </w:p>
              </w:tc>
              <w:tc>
                <w:tcPr>
                  <w:tcW w:w="2468" w:type="dxa"/>
                </w:tcPr>
                <w:p w:rsidR="00CC1EC5" w:rsidRPr="00DB2F6F" w:rsidRDefault="00CC1EC5" w:rsidP="00E30CBA">
                  <w:pPr>
                    <w:jc w:val="center"/>
                    <w:rPr>
                      <w:rFonts w:asciiTheme="minorHAnsi" w:hAnsiTheme="minorHAnsi" w:cs="Arial"/>
                      <w:sz w:val="18"/>
                      <w:szCs w:val="18"/>
                      <w:lang w:val="en-GB"/>
                    </w:rPr>
                  </w:pPr>
                </w:p>
              </w:tc>
            </w:tr>
            <w:tr w:rsidR="004535FE" w:rsidRPr="00DB2F6F" w:rsidTr="00E30CBA">
              <w:tc>
                <w:tcPr>
                  <w:tcW w:w="2467" w:type="dxa"/>
                  <w:shd w:val="clear" w:color="auto" w:fill="auto"/>
                </w:tcPr>
                <w:p w:rsidR="00CC1EC5" w:rsidRPr="00DB2F6F" w:rsidRDefault="00CC1EC5" w:rsidP="00E30CBA">
                  <w:pPr>
                    <w:rPr>
                      <w:rFonts w:asciiTheme="minorHAnsi" w:hAnsiTheme="minorHAnsi"/>
                      <w:iCs/>
                      <w:sz w:val="18"/>
                      <w:szCs w:val="18"/>
                      <w:lang w:val="en-GB"/>
                    </w:rPr>
                  </w:pPr>
                </w:p>
              </w:tc>
              <w:tc>
                <w:tcPr>
                  <w:tcW w:w="2468" w:type="dxa"/>
                </w:tcPr>
                <w:p w:rsidR="00CC1EC5" w:rsidRPr="00DB2F6F" w:rsidRDefault="00CC1EC5" w:rsidP="00E30CBA">
                  <w:pPr>
                    <w:rPr>
                      <w:rFonts w:asciiTheme="minorHAnsi" w:hAnsiTheme="minorHAnsi" w:cs="Arial"/>
                      <w:i/>
                      <w:sz w:val="18"/>
                      <w:szCs w:val="18"/>
                      <w:lang w:val="en-GB"/>
                    </w:rPr>
                  </w:pPr>
                </w:p>
              </w:tc>
            </w:tr>
            <w:tr w:rsidR="004535FE" w:rsidRPr="00DB2F6F" w:rsidTr="00E30CBA">
              <w:tc>
                <w:tcPr>
                  <w:tcW w:w="2467" w:type="dxa"/>
                  <w:shd w:val="clear" w:color="auto" w:fill="auto"/>
                </w:tcPr>
                <w:p w:rsidR="00CC1EC5" w:rsidRPr="00DB2F6F" w:rsidRDefault="00CC1EC5" w:rsidP="00E30CBA">
                  <w:pPr>
                    <w:rPr>
                      <w:rFonts w:asciiTheme="minorHAnsi" w:hAnsiTheme="minorHAnsi"/>
                      <w:iCs/>
                      <w:sz w:val="18"/>
                      <w:szCs w:val="18"/>
                      <w:lang w:val="en-GB"/>
                    </w:rPr>
                  </w:pPr>
                </w:p>
              </w:tc>
              <w:tc>
                <w:tcPr>
                  <w:tcW w:w="2468" w:type="dxa"/>
                </w:tcPr>
                <w:p w:rsidR="00CC1EC5" w:rsidRPr="00DB2F6F" w:rsidRDefault="00CC1EC5" w:rsidP="00E30CBA">
                  <w:pPr>
                    <w:rPr>
                      <w:rFonts w:asciiTheme="minorHAnsi" w:hAnsiTheme="minorHAnsi" w:cs="Arial"/>
                      <w:i/>
                      <w:sz w:val="18"/>
                      <w:szCs w:val="18"/>
                      <w:lang w:val="en-GB"/>
                    </w:rPr>
                  </w:pPr>
                </w:p>
              </w:tc>
            </w:tr>
            <w:tr w:rsidR="004535FE" w:rsidRPr="00DB2F6F" w:rsidTr="00E30CBA">
              <w:tc>
                <w:tcPr>
                  <w:tcW w:w="2467" w:type="dxa"/>
                  <w:shd w:val="clear" w:color="auto" w:fill="auto"/>
                </w:tcPr>
                <w:p w:rsidR="00CC1EC5" w:rsidRPr="00DB2F6F" w:rsidRDefault="00CC1EC5" w:rsidP="00E30CBA">
                  <w:pPr>
                    <w:rPr>
                      <w:rFonts w:asciiTheme="minorHAnsi" w:hAnsiTheme="minorHAnsi"/>
                      <w:iCs/>
                      <w:sz w:val="18"/>
                      <w:szCs w:val="18"/>
                      <w:lang w:val="en-GB"/>
                    </w:rPr>
                  </w:pPr>
                </w:p>
              </w:tc>
              <w:tc>
                <w:tcPr>
                  <w:tcW w:w="2468" w:type="dxa"/>
                </w:tcPr>
                <w:p w:rsidR="00CC1EC5" w:rsidRPr="00DB2F6F" w:rsidRDefault="00CC1EC5" w:rsidP="00E30CBA">
                  <w:pPr>
                    <w:rPr>
                      <w:rFonts w:asciiTheme="minorHAnsi" w:hAnsiTheme="minorHAnsi" w:cs="Arial"/>
                      <w:i/>
                      <w:sz w:val="18"/>
                      <w:szCs w:val="18"/>
                      <w:lang w:val="en-GB"/>
                    </w:rPr>
                  </w:pPr>
                </w:p>
              </w:tc>
            </w:tr>
            <w:tr w:rsidR="004535FE" w:rsidRPr="00DB2F6F" w:rsidTr="00E30CBA">
              <w:tc>
                <w:tcPr>
                  <w:tcW w:w="2467" w:type="dxa"/>
                  <w:shd w:val="clear" w:color="auto" w:fill="auto"/>
                </w:tcPr>
                <w:p w:rsidR="00CC1EC5" w:rsidRPr="00DB2F6F" w:rsidRDefault="00CC1EC5" w:rsidP="00E30CBA">
                  <w:pPr>
                    <w:rPr>
                      <w:rFonts w:asciiTheme="minorHAnsi" w:hAnsiTheme="minorHAnsi"/>
                      <w:iCs/>
                      <w:sz w:val="18"/>
                      <w:szCs w:val="18"/>
                      <w:lang w:val="en-GB"/>
                    </w:rPr>
                  </w:pPr>
                </w:p>
              </w:tc>
              <w:tc>
                <w:tcPr>
                  <w:tcW w:w="2468" w:type="dxa"/>
                </w:tcPr>
                <w:p w:rsidR="00CC1EC5" w:rsidRPr="00DB2F6F" w:rsidRDefault="00CC1EC5" w:rsidP="00E30CBA">
                  <w:pPr>
                    <w:jc w:val="center"/>
                    <w:rPr>
                      <w:rFonts w:asciiTheme="minorHAnsi" w:hAnsiTheme="minorHAnsi" w:cs="Arial"/>
                      <w:sz w:val="18"/>
                      <w:szCs w:val="18"/>
                      <w:lang w:val="en-GB"/>
                    </w:rPr>
                  </w:pPr>
                </w:p>
              </w:tc>
            </w:tr>
            <w:tr w:rsidR="004535FE" w:rsidRPr="00DB2F6F" w:rsidTr="00E30CBA">
              <w:tc>
                <w:tcPr>
                  <w:tcW w:w="2467" w:type="dxa"/>
                </w:tcPr>
                <w:p w:rsidR="00CC1EC5" w:rsidRPr="00DB2F6F" w:rsidRDefault="00CC1EC5" w:rsidP="00E30CBA">
                  <w:pPr>
                    <w:rPr>
                      <w:rFonts w:asciiTheme="minorHAnsi" w:hAnsiTheme="minorHAnsi"/>
                      <w:iCs/>
                      <w:sz w:val="18"/>
                      <w:szCs w:val="18"/>
                      <w:lang w:val="en-GB"/>
                    </w:rPr>
                  </w:pPr>
                  <w:r w:rsidRPr="00DB2F6F">
                    <w:rPr>
                      <w:rFonts w:asciiTheme="minorHAnsi" w:hAnsiTheme="minorHAnsi"/>
                      <w:iCs/>
                      <w:sz w:val="18"/>
                      <w:szCs w:val="18"/>
                      <w:lang w:val="en-GB"/>
                    </w:rPr>
                    <w:t xml:space="preserve">Course total </w:t>
                  </w:r>
                </w:p>
              </w:tc>
              <w:tc>
                <w:tcPr>
                  <w:tcW w:w="2468" w:type="dxa"/>
                  <w:vAlign w:val="center"/>
                </w:tcPr>
                <w:p w:rsidR="00CC1EC5" w:rsidRPr="00DB2F6F" w:rsidRDefault="00CC1EC5" w:rsidP="00E30CBA">
                  <w:pPr>
                    <w:jc w:val="center"/>
                    <w:rPr>
                      <w:rFonts w:asciiTheme="minorHAnsi" w:hAnsiTheme="minorHAnsi" w:cs="Arial"/>
                      <w:b/>
                      <w:i/>
                      <w:sz w:val="18"/>
                      <w:szCs w:val="18"/>
                      <w:lang w:val="en-GB"/>
                    </w:rPr>
                  </w:pPr>
                </w:p>
              </w:tc>
            </w:tr>
          </w:tbl>
          <w:p w:rsidR="00CC1EC5" w:rsidRPr="00DB2F6F" w:rsidRDefault="00CC1EC5" w:rsidP="00E30CBA">
            <w:pPr>
              <w:rPr>
                <w:rFonts w:asciiTheme="minorHAnsi" w:hAnsiTheme="minorHAnsi" w:cs="Tahoma"/>
                <w:sz w:val="18"/>
                <w:szCs w:val="18"/>
                <w:lang w:val="en-GB"/>
              </w:rPr>
            </w:pPr>
          </w:p>
        </w:tc>
      </w:tr>
      <w:tr w:rsidR="004535FE" w:rsidRPr="00DB2F6F" w:rsidTr="00E30CBA">
        <w:tc>
          <w:tcPr>
            <w:tcW w:w="3306" w:type="dxa"/>
          </w:tcPr>
          <w:p w:rsidR="00CC1EC5" w:rsidRPr="00DB2F6F" w:rsidRDefault="00CC1EC5" w:rsidP="00E30CBA">
            <w:pPr>
              <w:jc w:val="right"/>
              <w:rPr>
                <w:rFonts w:asciiTheme="minorHAnsi" w:hAnsiTheme="minorHAnsi" w:cs="Arial"/>
                <w:b/>
                <w:sz w:val="18"/>
                <w:szCs w:val="18"/>
                <w:lang w:val="en-GB"/>
              </w:rPr>
            </w:pPr>
            <w:r w:rsidRPr="00DB2F6F">
              <w:rPr>
                <w:rFonts w:asciiTheme="minorHAnsi" w:hAnsiTheme="minorHAnsi" w:cs="Arial"/>
                <w:b/>
                <w:sz w:val="18"/>
                <w:szCs w:val="18"/>
                <w:lang w:val="en-GB"/>
              </w:rPr>
              <w:t>STUDENT PERFORMANCE EVALUATION</w:t>
            </w:r>
          </w:p>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Description of the evaluation procedure</w:t>
            </w:r>
          </w:p>
          <w:p w:rsidR="00CC1EC5" w:rsidRPr="00DB2F6F" w:rsidRDefault="00CC1EC5" w:rsidP="00E30CBA">
            <w:pPr>
              <w:jc w:val="both"/>
              <w:rPr>
                <w:rFonts w:asciiTheme="minorHAnsi" w:hAnsiTheme="minorHAnsi" w:cs="Arial"/>
                <w:i/>
                <w:sz w:val="18"/>
                <w:szCs w:val="18"/>
                <w:lang w:val="en-GB"/>
              </w:rPr>
            </w:pPr>
          </w:p>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DB2F6F" w:rsidRDefault="00CC1EC5" w:rsidP="00E30CBA">
            <w:pPr>
              <w:jc w:val="both"/>
              <w:rPr>
                <w:rFonts w:asciiTheme="minorHAnsi" w:hAnsiTheme="minorHAnsi" w:cs="Arial"/>
                <w:i/>
                <w:sz w:val="18"/>
                <w:szCs w:val="18"/>
                <w:lang w:val="en-GB"/>
              </w:rPr>
            </w:pPr>
          </w:p>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DB2F6F" w:rsidRDefault="00CC1EC5" w:rsidP="00E30CBA">
            <w:pPr>
              <w:rPr>
                <w:rFonts w:asciiTheme="minorHAnsi" w:hAnsiTheme="minorHAnsi" w:cs="Arial"/>
                <w:sz w:val="18"/>
                <w:szCs w:val="18"/>
                <w:lang w:val="en-GB"/>
              </w:rPr>
            </w:pPr>
          </w:p>
          <w:p w:rsidR="00D12107" w:rsidRPr="00DB2F6F" w:rsidRDefault="00D12107" w:rsidP="00D12107">
            <w:pPr>
              <w:rPr>
                <w:rFonts w:asciiTheme="minorHAnsi" w:hAnsiTheme="minorHAnsi" w:cs="Arial"/>
                <w:sz w:val="18"/>
                <w:szCs w:val="18"/>
              </w:rPr>
            </w:pPr>
            <w:r w:rsidRPr="00DB2F6F">
              <w:rPr>
                <w:rFonts w:asciiTheme="minorHAnsi" w:hAnsiTheme="minorHAnsi" w:cs="Arial"/>
                <w:sz w:val="18"/>
                <w:szCs w:val="18"/>
              </w:rPr>
              <w:t>Essay</w:t>
            </w:r>
          </w:p>
          <w:p w:rsidR="00CC1EC5" w:rsidRPr="00DB2F6F" w:rsidRDefault="00D12107" w:rsidP="00D12107">
            <w:pPr>
              <w:rPr>
                <w:rFonts w:asciiTheme="minorHAnsi" w:hAnsiTheme="minorHAnsi" w:cs="Arial"/>
                <w:sz w:val="18"/>
                <w:szCs w:val="18"/>
                <w:lang w:val="en-GB"/>
              </w:rPr>
            </w:pPr>
            <w:r w:rsidRPr="00DB2F6F">
              <w:rPr>
                <w:rFonts w:asciiTheme="minorHAnsi" w:hAnsiTheme="minorHAnsi" w:cs="Arial"/>
                <w:sz w:val="18"/>
                <w:szCs w:val="18"/>
              </w:rPr>
              <w:t>Written exams at the end of the semester</w:t>
            </w:r>
          </w:p>
          <w:p w:rsidR="00CC1EC5" w:rsidRPr="00DB2F6F" w:rsidRDefault="00CC1EC5" w:rsidP="00E30CBA">
            <w:pPr>
              <w:rPr>
                <w:rFonts w:asciiTheme="minorHAnsi" w:hAnsiTheme="minorHAnsi" w:cs="Arial"/>
                <w:sz w:val="18"/>
                <w:szCs w:val="18"/>
                <w:lang w:val="en-GB"/>
              </w:rPr>
            </w:pPr>
          </w:p>
          <w:p w:rsidR="00CC1EC5" w:rsidRPr="00DB2F6F" w:rsidRDefault="00CC1EC5" w:rsidP="00E30CBA">
            <w:pPr>
              <w:rPr>
                <w:rFonts w:asciiTheme="minorHAnsi" w:hAnsiTheme="minorHAnsi" w:cs="Arial"/>
                <w:sz w:val="18"/>
                <w:szCs w:val="18"/>
                <w:lang w:val="en-GB"/>
              </w:rPr>
            </w:pPr>
          </w:p>
          <w:p w:rsidR="00CC1EC5" w:rsidRPr="00DB2F6F" w:rsidRDefault="00CC1EC5" w:rsidP="00E30CBA">
            <w:pPr>
              <w:rPr>
                <w:rFonts w:asciiTheme="minorHAnsi" w:hAnsiTheme="minorHAnsi" w:cs="Arial"/>
                <w:sz w:val="18"/>
                <w:szCs w:val="18"/>
                <w:lang w:val="en-GB"/>
              </w:rPr>
            </w:pPr>
          </w:p>
          <w:p w:rsidR="00CC1EC5" w:rsidRPr="00DB2F6F" w:rsidRDefault="00CC1EC5" w:rsidP="00E30CBA">
            <w:pPr>
              <w:rPr>
                <w:rFonts w:asciiTheme="minorHAnsi" w:hAnsiTheme="minorHAnsi" w:cs="Arial"/>
                <w:sz w:val="18"/>
                <w:szCs w:val="18"/>
                <w:lang w:val="en-GB"/>
              </w:rPr>
            </w:pPr>
          </w:p>
          <w:p w:rsidR="00CC1EC5" w:rsidRPr="00DB2F6F" w:rsidRDefault="00CC1EC5" w:rsidP="00E30CBA">
            <w:pPr>
              <w:rPr>
                <w:rFonts w:asciiTheme="minorHAnsi" w:hAnsiTheme="minorHAnsi" w:cs="Arial"/>
                <w:sz w:val="18"/>
                <w:szCs w:val="18"/>
                <w:lang w:val="en-GB"/>
              </w:rPr>
            </w:pPr>
          </w:p>
          <w:p w:rsidR="00CC1EC5" w:rsidRPr="00DB2F6F" w:rsidRDefault="00CC1EC5" w:rsidP="00E30CBA">
            <w:pPr>
              <w:rPr>
                <w:rFonts w:asciiTheme="minorHAnsi" w:hAnsiTheme="minorHAnsi" w:cs="Arial"/>
                <w:sz w:val="18"/>
                <w:szCs w:val="18"/>
                <w:lang w:val="en-GB"/>
              </w:rPr>
            </w:pPr>
          </w:p>
          <w:p w:rsidR="00CC1EC5" w:rsidRPr="00DB2F6F" w:rsidRDefault="00CC1EC5" w:rsidP="00E30CBA">
            <w:pPr>
              <w:rPr>
                <w:rFonts w:asciiTheme="minorHAnsi" w:hAnsiTheme="minorHAnsi" w:cs="Arial"/>
                <w:sz w:val="18"/>
                <w:szCs w:val="18"/>
                <w:lang w:val="en-GB"/>
              </w:rPr>
            </w:pPr>
          </w:p>
        </w:tc>
      </w:tr>
    </w:tbl>
    <w:p w:rsidR="00CC1EC5" w:rsidRPr="00DB2F6F"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DB2F6F">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DB2F6F" w:rsidTr="00E30CBA">
        <w:tc>
          <w:tcPr>
            <w:tcW w:w="8472" w:type="dxa"/>
          </w:tcPr>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 Suggested bibliography:</w:t>
            </w:r>
          </w:p>
          <w:p w:rsidR="008865E5" w:rsidRPr="00DB2F6F" w:rsidRDefault="008865E5" w:rsidP="00E30CBA">
            <w:pPr>
              <w:jc w:val="both"/>
              <w:rPr>
                <w:rFonts w:asciiTheme="minorHAnsi" w:hAnsiTheme="minorHAnsi" w:cs="Arial"/>
                <w:i/>
                <w:sz w:val="18"/>
                <w:szCs w:val="18"/>
                <w:lang w:val="en-GB"/>
              </w:rPr>
            </w:pPr>
          </w:p>
          <w:p w:rsidR="00D12107" w:rsidRPr="00DB2F6F" w:rsidRDefault="00D12107" w:rsidP="00D12107">
            <w:pPr>
              <w:jc w:val="both"/>
              <w:rPr>
                <w:rFonts w:asciiTheme="minorHAnsi" w:hAnsiTheme="minorHAnsi" w:cs="Arial"/>
                <w:b/>
                <w:i/>
                <w:sz w:val="18"/>
                <w:szCs w:val="18"/>
              </w:rPr>
            </w:pPr>
            <w:r w:rsidRPr="00DB2F6F">
              <w:rPr>
                <w:rFonts w:asciiTheme="minorHAnsi" w:hAnsiTheme="minorHAnsi" w:cs="Arial"/>
                <w:b/>
                <w:i/>
                <w:sz w:val="18"/>
                <w:szCs w:val="18"/>
              </w:rPr>
              <w:t>a) Basic Textbooks:</w:t>
            </w:r>
          </w:p>
          <w:p w:rsidR="00D12107" w:rsidRPr="00DB2F6F" w:rsidRDefault="00D12107" w:rsidP="00D12107">
            <w:pPr>
              <w:jc w:val="both"/>
              <w:rPr>
                <w:rFonts w:asciiTheme="minorHAnsi" w:hAnsiTheme="minorHAnsi" w:cs="Arial"/>
                <w:b/>
                <w:i/>
                <w:sz w:val="18"/>
                <w:szCs w:val="18"/>
              </w:rPr>
            </w:pPr>
            <w:proofErr w:type="spellStart"/>
            <w:r w:rsidRPr="00DB2F6F">
              <w:rPr>
                <w:rFonts w:asciiTheme="minorHAnsi" w:hAnsiTheme="minorHAnsi" w:cs="Arial"/>
                <w:i/>
                <w:sz w:val="18"/>
                <w:szCs w:val="18"/>
              </w:rPr>
              <w:t>Liritzis</w:t>
            </w:r>
            <w:proofErr w:type="spellEnd"/>
            <w:r w:rsidRPr="00DB2F6F">
              <w:rPr>
                <w:rFonts w:asciiTheme="minorHAnsi" w:hAnsiTheme="minorHAnsi" w:cs="Arial"/>
                <w:i/>
                <w:sz w:val="18"/>
                <w:szCs w:val="18"/>
              </w:rPr>
              <w:t xml:space="preserve"> </w:t>
            </w:r>
            <w:proofErr w:type="spellStart"/>
            <w:r w:rsidRPr="00DB2F6F">
              <w:rPr>
                <w:rFonts w:asciiTheme="minorHAnsi" w:hAnsiTheme="minorHAnsi" w:cs="Arial"/>
                <w:i/>
                <w:sz w:val="18"/>
                <w:szCs w:val="18"/>
              </w:rPr>
              <w:t>Ioannis</w:t>
            </w:r>
            <w:proofErr w:type="spellEnd"/>
            <w:r w:rsidRPr="00DB2F6F">
              <w:rPr>
                <w:rFonts w:asciiTheme="minorHAnsi" w:hAnsiTheme="minorHAnsi" w:cs="Arial"/>
                <w:i/>
                <w:sz w:val="18"/>
                <w:szCs w:val="18"/>
              </w:rPr>
              <w:t xml:space="preserve"> (2005) Archaeology and environment, </w:t>
            </w:r>
            <w:proofErr w:type="spellStart"/>
            <w:r w:rsidRPr="00DB2F6F">
              <w:rPr>
                <w:rFonts w:asciiTheme="minorHAnsi" w:hAnsiTheme="minorHAnsi" w:cs="Arial"/>
                <w:i/>
                <w:sz w:val="18"/>
                <w:szCs w:val="18"/>
              </w:rPr>
              <w:t>Kardamitsa</w:t>
            </w:r>
            <w:proofErr w:type="spellEnd"/>
            <w:r w:rsidRPr="00DB2F6F">
              <w:rPr>
                <w:rFonts w:asciiTheme="minorHAnsi" w:hAnsiTheme="minorHAnsi" w:cs="Arial"/>
                <w:i/>
                <w:sz w:val="18"/>
                <w:szCs w:val="18"/>
              </w:rPr>
              <w:t xml:space="preserve"> publ., Athens</w:t>
            </w:r>
          </w:p>
          <w:p w:rsidR="00C32836" w:rsidRPr="00DB2F6F" w:rsidRDefault="00C32836" w:rsidP="00D12107">
            <w:pPr>
              <w:jc w:val="both"/>
              <w:rPr>
                <w:rFonts w:asciiTheme="minorHAnsi" w:hAnsiTheme="minorHAnsi" w:cs="Arial"/>
                <w:b/>
                <w:i/>
                <w:sz w:val="18"/>
                <w:szCs w:val="18"/>
              </w:rPr>
            </w:pPr>
          </w:p>
          <w:p w:rsidR="00D12107" w:rsidRPr="00DB2F6F" w:rsidRDefault="00D12107" w:rsidP="00D12107">
            <w:pPr>
              <w:jc w:val="both"/>
              <w:rPr>
                <w:rFonts w:asciiTheme="minorHAnsi" w:hAnsiTheme="minorHAnsi" w:cs="Arial"/>
                <w:b/>
                <w:i/>
                <w:sz w:val="18"/>
                <w:szCs w:val="18"/>
              </w:rPr>
            </w:pPr>
            <w:r w:rsidRPr="00DB2F6F">
              <w:rPr>
                <w:rFonts w:asciiTheme="minorHAnsi" w:hAnsiTheme="minorHAnsi" w:cs="Arial"/>
                <w:b/>
                <w:i/>
                <w:sz w:val="18"/>
                <w:szCs w:val="18"/>
              </w:rPr>
              <w:t>b) Additional References:</w:t>
            </w:r>
          </w:p>
          <w:p w:rsidR="00D12107" w:rsidRPr="00DB2F6F" w:rsidRDefault="00D12107" w:rsidP="00D12107">
            <w:pPr>
              <w:jc w:val="both"/>
              <w:rPr>
                <w:rFonts w:asciiTheme="minorHAnsi" w:hAnsiTheme="minorHAnsi" w:cs="Arial"/>
                <w:bCs/>
                <w:i/>
                <w:sz w:val="18"/>
                <w:szCs w:val="18"/>
                <w:lang w:val="en-GB"/>
              </w:rPr>
            </w:pPr>
            <w:r w:rsidRPr="00DB2F6F">
              <w:rPr>
                <w:rFonts w:asciiTheme="minorHAnsi" w:hAnsiTheme="minorHAnsi" w:cs="Arial"/>
                <w:bCs/>
                <w:i/>
                <w:sz w:val="18"/>
                <w:szCs w:val="18"/>
              </w:rPr>
              <w:t>Renfrew</w:t>
            </w:r>
            <w:r w:rsidRPr="00DB2F6F">
              <w:rPr>
                <w:rFonts w:asciiTheme="minorHAnsi" w:hAnsiTheme="minorHAnsi" w:cs="Arial"/>
                <w:bCs/>
                <w:i/>
                <w:sz w:val="18"/>
                <w:szCs w:val="18"/>
                <w:lang w:val="en-GB"/>
              </w:rPr>
              <w:t xml:space="preserve">, </w:t>
            </w:r>
            <w:r w:rsidRPr="00DB2F6F">
              <w:rPr>
                <w:rFonts w:asciiTheme="minorHAnsi" w:hAnsiTheme="minorHAnsi" w:cs="Arial"/>
                <w:bCs/>
                <w:i/>
                <w:sz w:val="18"/>
                <w:szCs w:val="18"/>
              </w:rPr>
              <w:t>C</w:t>
            </w:r>
            <w:r w:rsidRPr="00DB2F6F">
              <w:rPr>
                <w:rFonts w:asciiTheme="minorHAnsi" w:hAnsiTheme="minorHAnsi" w:cs="Arial"/>
                <w:bCs/>
                <w:i/>
                <w:sz w:val="18"/>
                <w:szCs w:val="18"/>
                <w:lang w:val="en-GB"/>
              </w:rPr>
              <w:t xml:space="preserve"> &amp; </w:t>
            </w:r>
            <w:proofErr w:type="spellStart"/>
            <w:r w:rsidRPr="00DB2F6F">
              <w:rPr>
                <w:rFonts w:asciiTheme="minorHAnsi" w:hAnsiTheme="minorHAnsi" w:cs="Arial"/>
                <w:bCs/>
                <w:i/>
                <w:sz w:val="18"/>
                <w:szCs w:val="18"/>
              </w:rPr>
              <w:t>Bahn</w:t>
            </w:r>
            <w:proofErr w:type="spellEnd"/>
            <w:r w:rsidRPr="00DB2F6F">
              <w:rPr>
                <w:rFonts w:asciiTheme="minorHAnsi" w:hAnsiTheme="minorHAnsi" w:cs="Arial"/>
                <w:bCs/>
                <w:i/>
                <w:sz w:val="18"/>
                <w:szCs w:val="18"/>
                <w:lang w:val="en-GB"/>
              </w:rPr>
              <w:t xml:space="preserve">, </w:t>
            </w:r>
            <w:r w:rsidRPr="00DB2F6F">
              <w:rPr>
                <w:rFonts w:asciiTheme="minorHAnsi" w:hAnsiTheme="minorHAnsi" w:cs="Arial"/>
                <w:bCs/>
                <w:i/>
                <w:sz w:val="18"/>
                <w:szCs w:val="18"/>
              </w:rPr>
              <w:t>P</w:t>
            </w:r>
            <w:r w:rsidRPr="00DB2F6F">
              <w:rPr>
                <w:rFonts w:asciiTheme="minorHAnsi" w:hAnsiTheme="minorHAnsi" w:cs="Arial"/>
                <w:bCs/>
                <w:i/>
                <w:sz w:val="18"/>
                <w:szCs w:val="18"/>
                <w:lang w:val="en-GB"/>
              </w:rPr>
              <w:t xml:space="preserve"> (2001) </w:t>
            </w:r>
            <w:r w:rsidRPr="00DB2F6F">
              <w:rPr>
                <w:rFonts w:asciiTheme="minorHAnsi" w:hAnsiTheme="minorHAnsi" w:cs="Arial"/>
                <w:bCs/>
                <w:i/>
                <w:sz w:val="18"/>
                <w:szCs w:val="18"/>
              </w:rPr>
              <w:t>Archaeology</w:t>
            </w:r>
            <w:r w:rsidRPr="00DB2F6F">
              <w:rPr>
                <w:rFonts w:asciiTheme="minorHAnsi" w:hAnsiTheme="minorHAnsi" w:cs="Arial"/>
                <w:bCs/>
                <w:i/>
                <w:sz w:val="18"/>
                <w:szCs w:val="18"/>
                <w:lang w:val="en-GB"/>
              </w:rPr>
              <w:t xml:space="preserve">. Theories, Methods and Practice (Greek </w:t>
            </w:r>
            <w:proofErr w:type="spellStart"/>
            <w:r w:rsidRPr="00DB2F6F">
              <w:rPr>
                <w:rFonts w:asciiTheme="minorHAnsi" w:hAnsiTheme="minorHAnsi" w:cs="Arial"/>
                <w:bCs/>
                <w:i/>
                <w:sz w:val="18"/>
                <w:szCs w:val="18"/>
                <w:lang w:val="en-GB"/>
              </w:rPr>
              <w:t>tansl</w:t>
            </w:r>
            <w:proofErr w:type="spellEnd"/>
            <w:r w:rsidRPr="00DB2F6F">
              <w:rPr>
                <w:rFonts w:asciiTheme="minorHAnsi" w:hAnsiTheme="minorHAnsi" w:cs="Arial"/>
                <w:bCs/>
                <w:i/>
                <w:sz w:val="18"/>
                <w:szCs w:val="18"/>
                <w:lang w:val="en-GB"/>
              </w:rPr>
              <w:t xml:space="preserve">. </w:t>
            </w:r>
            <w:r w:rsidRPr="00DB2F6F">
              <w:rPr>
                <w:rFonts w:asciiTheme="minorHAnsi" w:hAnsiTheme="minorHAnsi" w:cs="Arial"/>
                <w:bCs/>
                <w:i/>
                <w:sz w:val="18"/>
                <w:szCs w:val="18"/>
              </w:rPr>
              <w:t xml:space="preserve">I. </w:t>
            </w:r>
            <w:proofErr w:type="spellStart"/>
            <w:r w:rsidRPr="00DB2F6F">
              <w:rPr>
                <w:rFonts w:asciiTheme="minorHAnsi" w:hAnsiTheme="minorHAnsi" w:cs="Arial"/>
                <w:bCs/>
                <w:i/>
                <w:sz w:val="18"/>
                <w:szCs w:val="18"/>
              </w:rPr>
              <w:t>Karali-Giannakopoulou</w:t>
            </w:r>
            <w:proofErr w:type="spellEnd"/>
            <w:r w:rsidRPr="00DB2F6F">
              <w:rPr>
                <w:rFonts w:asciiTheme="minorHAnsi" w:hAnsiTheme="minorHAnsi" w:cs="Arial"/>
                <w:bCs/>
                <w:i/>
                <w:sz w:val="18"/>
                <w:szCs w:val="18"/>
              </w:rPr>
              <w:t>,</w:t>
            </w:r>
            <w:r w:rsidRPr="00DB2F6F">
              <w:rPr>
                <w:rFonts w:asciiTheme="minorHAnsi" w:hAnsiTheme="minorHAnsi" w:cs="Arial"/>
                <w:bCs/>
                <w:i/>
                <w:sz w:val="18"/>
                <w:szCs w:val="18"/>
                <w:lang w:val="en-GB"/>
              </w:rPr>
              <w:t xml:space="preserve"> </w:t>
            </w:r>
            <w:proofErr w:type="spellStart"/>
            <w:r w:rsidRPr="00DB2F6F">
              <w:rPr>
                <w:rFonts w:asciiTheme="minorHAnsi" w:hAnsiTheme="minorHAnsi" w:cs="Arial"/>
                <w:bCs/>
                <w:i/>
                <w:sz w:val="18"/>
                <w:szCs w:val="18"/>
                <w:lang w:val="en-GB"/>
              </w:rPr>
              <w:t>Kardamitsa</w:t>
            </w:r>
            <w:proofErr w:type="spellEnd"/>
            <w:r w:rsidRPr="00DB2F6F">
              <w:rPr>
                <w:rFonts w:asciiTheme="minorHAnsi" w:hAnsiTheme="minorHAnsi" w:cs="Arial"/>
                <w:bCs/>
                <w:i/>
                <w:sz w:val="18"/>
                <w:szCs w:val="18"/>
                <w:lang w:val="en-GB"/>
              </w:rPr>
              <w:t xml:space="preserve"> publ.</w:t>
            </w:r>
            <w:r w:rsidRPr="00DB2F6F">
              <w:rPr>
                <w:rFonts w:asciiTheme="minorHAnsi" w:hAnsiTheme="minorHAnsi" w:cs="Arial"/>
                <w:bCs/>
                <w:i/>
                <w:sz w:val="18"/>
                <w:szCs w:val="18"/>
              </w:rPr>
              <w:t xml:space="preserve">, </w:t>
            </w:r>
            <w:r w:rsidRPr="00DB2F6F">
              <w:rPr>
                <w:rFonts w:asciiTheme="minorHAnsi" w:hAnsiTheme="minorHAnsi" w:cs="Arial"/>
                <w:bCs/>
                <w:i/>
                <w:sz w:val="18"/>
                <w:szCs w:val="18"/>
                <w:lang w:val="en-GB"/>
              </w:rPr>
              <w:t>Athens)</w:t>
            </w:r>
          </w:p>
          <w:p w:rsidR="00D12107" w:rsidRPr="00DB2F6F" w:rsidRDefault="00D12107" w:rsidP="00D12107">
            <w:pPr>
              <w:jc w:val="both"/>
              <w:rPr>
                <w:rFonts w:asciiTheme="minorHAnsi" w:hAnsiTheme="minorHAnsi" w:cs="Arial"/>
                <w:i/>
                <w:sz w:val="18"/>
                <w:szCs w:val="18"/>
              </w:rPr>
            </w:pPr>
            <w:proofErr w:type="spellStart"/>
            <w:r w:rsidRPr="00DB2F6F">
              <w:rPr>
                <w:rFonts w:asciiTheme="minorHAnsi" w:hAnsiTheme="minorHAnsi" w:cs="Arial"/>
                <w:i/>
                <w:sz w:val="18"/>
                <w:szCs w:val="18"/>
              </w:rPr>
              <w:t>Karali</w:t>
            </w:r>
            <w:proofErr w:type="spellEnd"/>
            <w:r w:rsidRPr="00DB2F6F">
              <w:rPr>
                <w:rFonts w:asciiTheme="minorHAnsi" w:hAnsiTheme="minorHAnsi" w:cs="Arial"/>
                <w:i/>
                <w:sz w:val="18"/>
                <w:szCs w:val="18"/>
              </w:rPr>
              <w:t xml:space="preserve"> Lilian (2005) Environmental Archaeology, </w:t>
            </w:r>
            <w:proofErr w:type="spellStart"/>
            <w:r w:rsidRPr="00DB2F6F">
              <w:rPr>
                <w:rFonts w:asciiTheme="minorHAnsi" w:hAnsiTheme="minorHAnsi" w:cs="Arial"/>
                <w:i/>
                <w:sz w:val="18"/>
                <w:szCs w:val="18"/>
              </w:rPr>
              <w:t>Kardamitsa</w:t>
            </w:r>
            <w:proofErr w:type="spellEnd"/>
            <w:r w:rsidRPr="00DB2F6F">
              <w:rPr>
                <w:rFonts w:asciiTheme="minorHAnsi" w:hAnsiTheme="minorHAnsi" w:cs="Arial"/>
                <w:i/>
                <w:sz w:val="18"/>
                <w:szCs w:val="18"/>
              </w:rPr>
              <w:t xml:space="preserve"> publ., Athens</w:t>
            </w:r>
          </w:p>
          <w:p w:rsidR="00D12107" w:rsidRPr="00DB2F6F" w:rsidRDefault="00D12107" w:rsidP="00D12107">
            <w:pPr>
              <w:jc w:val="both"/>
              <w:rPr>
                <w:rFonts w:asciiTheme="minorHAnsi" w:hAnsiTheme="minorHAnsi" w:cs="Arial"/>
                <w:i/>
                <w:sz w:val="18"/>
                <w:szCs w:val="18"/>
                <w:lang w:val="en-GB"/>
              </w:rPr>
            </w:pPr>
            <w:r w:rsidRPr="00DB2F6F">
              <w:rPr>
                <w:rFonts w:asciiTheme="minorHAnsi" w:hAnsiTheme="minorHAnsi" w:cs="Arial"/>
                <w:i/>
                <w:sz w:val="18"/>
                <w:szCs w:val="18"/>
              </w:rPr>
              <w:t>Branch</w:t>
            </w:r>
            <w:r w:rsidRPr="00DB2F6F">
              <w:rPr>
                <w:rFonts w:asciiTheme="minorHAnsi" w:hAnsiTheme="minorHAnsi" w:cs="Arial"/>
                <w:i/>
                <w:sz w:val="18"/>
                <w:szCs w:val="18"/>
                <w:lang w:val="en-GB"/>
              </w:rPr>
              <w:t xml:space="preserve">, </w:t>
            </w:r>
            <w:r w:rsidRPr="00DB2F6F">
              <w:rPr>
                <w:rFonts w:asciiTheme="minorHAnsi" w:hAnsiTheme="minorHAnsi" w:cs="Arial"/>
                <w:i/>
                <w:sz w:val="18"/>
                <w:szCs w:val="18"/>
              </w:rPr>
              <w:t>Nick</w:t>
            </w:r>
            <w:r w:rsidRPr="00DB2F6F">
              <w:rPr>
                <w:rFonts w:asciiTheme="minorHAnsi" w:hAnsiTheme="minorHAnsi" w:cs="Arial"/>
                <w:i/>
                <w:sz w:val="18"/>
                <w:szCs w:val="18"/>
                <w:lang w:val="en-GB"/>
              </w:rPr>
              <w:t xml:space="preserve"> </w:t>
            </w:r>
            <w:r w:rsidRPr="00DB2F6F">
              <w:rPr>
                <w:rFonts w:asciiTheme="minorHAnsi" w:hAnsiTheme="minorHAnsi" w:cs="Arial"/>
                <w:i/>
                <w:iCs/>
                <w:sz w:val="18"/>
                <w:szCs w:val="18"/>
              </w:rPr>
              <w:t>et</w:t>
            </w:r>
            <w:r w:rsidRPr="00DB2F6F">
              <w:rPr>
                <w:rFonts w:asciiTheme="minorHAnsi" w:hAnsiTheme="minorHAnsi" w:cs="Arial"/>
                <w:i/>
                <w:iCs/>
                <w:sz w:val="18"/>
                <w:szCs w:val="18"/>
                <w:lang w:val="en-GB"/>
              </w:rPr>
              <w:t xml:space="preserve"> </w:t>
            </w:r>
            <w:r w:rsidRPr="00DB2F6F">
              <w:rPr>
                <w:rFonts w:asciiTheme="minorHAnsi" w:hAnsiTheme="minorHAnsi" w:cs="Arial"/>
                <w:i/>
                <w:iCs/>
                <w:sz w:val="18"/>
                <w:szCs w:val="18"/>
              </w:rPr>
              <w:t>al</w:t>
            </w:r>
            <w:r w:rsidRPr="00DB2F6F">
              <w:rPr>
                <w:rFonts w:asciiTheme="minorHAnsi" w:hAnsiTheme="minorHAnsi" w:cs="Arial"/>
                <w:i/>
                <w:sz w:val="18"/>
                <w:szCs w:val="18"/>
                <w:lang w:val="en-GB"/>
              </w:rPr>
              <w:t xml:space="preserve">, 2005, </w:t>
            </w:r>
            <w:r w:rsidRPr="00DB2F6F">
              <w:rPr>
                <w:rFonts w:asciiTheme="minorHAnsi" w:hAnsiTheme="minorHAnsi" w:cs="Arial"/>
                <w:i/>
                <w:iCs/>
                <w:sz w:val="18"/>
                <w:szCs w:val="18"/>
              </w:rPr>
              <w:t>Environmental</w:t>
            </w:r>
            <w:r w:rsidRPr="00DB2F6F">
              <w:rPr>
                <w:rFonts w:asciiTheme="minorHAnsi" w:hAnsiTheme="minorHAnsi" w:cs="Arial"/>
                <w:i/>
                <w:iCs/>
                <w:sz w:val="18"/>
                <w:szCs w:val="18"/>
                <w:lang w:val="en-GB"/>
              </w:rPr>
              <w:t xml:space="preserve"> </w:t>
            </w:r>
            <w:r w:rsidRPr="00DB2F6F">
              <w:rPr>
                <w:rFonts w:asciiTheme="minorHAnsi" w:hAnsiTheme="minorHAnsi" w:cs="Arial"/>
                <w:i/>
                <w:iCs/>
                <w:sz w:val="18"/>
                <w:szCs w:val="18"/>
              </w:rPr>
              <w:t>Archaeology</w:t>
            </w:r>
            <w:r w:rsidRPr="00DB2F6F">
              <w:rPr>
                <w:rFonts w:asciiTheme="minorHAnsi" w:hAnsiTheme="minorHAnsi" w:cs="Arial"/>
                <w:i/>
                <w:iCs/>
                <w:sz w:val="18"/>
                <w:szCs w:val="18"/>
                <w:lang w:val="en-GB"/>
              </w:rPr>
              <w:t xml:space="preserve">, </w:t>
            </w:r>
            <w:r w:rsidRPr="00DB2F6F">
              <w:rPr>
                <w:rFonts w:asciiTheme="minorHAnsi" w:hAnsiTheme="minorHAnsi" w:cs="Arial"/>
                <w:i/>
                <w:iCs/>
                <w:sz w:val="18"/>
                <w:szCs w:val="18"/>
              </w:rPr>
              <w:t>Theoretical</w:t>
            </w:r>
            <w:r w:rsidRPr="00DB2F6F">
              <w:rPr>
                <w:rFonts w:asciiTheme="minorHAnsi" w:hAnsiTheme="minorHAnsi" w:cs="Arial"/>
                <w:i/>
                <w:iCs/>
                <w:sz w:val="18"/>
                <w:szCs w:val="18"/>
                <w:lang w:val="en-GB"/>
              </w:rPr>
              <w:t xml:space="preserve"> </w:t>
            </w:r>
            <w:r w:rsidRPr="00DB2F6F">
              <w:rPr>
                <w:rFonts w:asciiTheme="minorHAnsi" w:hAnsiTheme="minorHAnsi" w:cs="Arial"/>
                <w:i/>
                <w:iCs/>
                <w:sz w:val="18"/>
                <w:szCs w:val="18"/>
              </w:rPr>
              <w:t>and</w:t>
            </w:r>
            <w:r w:rsidRPr="00DB2F6F">
              <w:rPr>
                <w:rFonts w:asciiTheme="minorHAnsi" w:hAnsiTheme="minorHAnsi" w:cs="Arial"/>
                <w:i/>
                <w:iCs/>
                <w:sz w:val="18"/>
                <w:szCs w:val="18"/>
                <w:lang w:val="en-GB"/>
              </w:rPr>
              <w:t xml:space="preserve"> </w:t>
            </w:r>
            <w:r w:rsidRPr="00DB2F6F">
              <w:rPr>
                <w:rFonts w:asciiTheme="minorHAnsi" w:hAnsiTheme="minorHAnsi" w:cs="Arial"/>
                <w:i/>
                <w:iCs/>
                <w:sz w:val="18"/>
                <w:szCs w:val="18"/>
              </w:rPr>
              <w:t>Practical</w:t>
            </w:r>
            <w:r w:rsidRPr="00DB2F6F">
              <w:rPr>
                <w:rFonts w:asciiTheme="minorHAnsi" w:hAnsiTheme="minorHAnsi" w:cs="Arial"/>
                <w:i/>
                <w:iCs/>
                <w:sz w:val="18"/>
                <w:szCs w:val="18"/>
                <w:lang w:val="en-GB"/>
              </w:rPr>
              <w:t xml:space="preserve"> </w:t>
            </w:r>
            <w:r w:rsidRPr="00DB2F6F">
              <w:rPr>
                <w:rFonts w:asciiTheme="minorHAnsi" w:hAnsiTheme="minorHAnsi" w:cs="Arial"/>
                <w:i/>
                <w:iCs/>
                <w:sz w:val="18"/>
                <w:szCs w:val="18"/>
              </w:rPr>
              <w:t>Approaches</w:t>
            </w:r>
            <w:r w:rsidRPr="00DB2F6F">
              <w:rPr>
                <w:rFonts w:asciiTheme="minorHAnsi" w:hAnsiTheme="minorHAnsi" w:cs="Arial"/>
                <w:i/>
                <w:sz w:val="18"/>
                <w:szCs w:val="18"/>
                <w:lang w:val="en-GB"/>
              </w:rPr>
              <w:t xml:space="preserve"> </w:t>
            </w:r>
            <w:r w:rsidRPr="00DB2F6F">
              <w:rPr>
                <w:rFonts w:asciiTheme="minorHAnsi" w:hAnsiTheme="minorHAnsi" w:cs="Arial"/>
                <w:i/>
                <w:sz w:val="18"/>
                <w:szCs w:val="18"/>
              </w:rPr>
              <w:t>Oxford</w:t>
            </w:r>
            <w:r w:rsidRPr="00DB2F6F">
              <w:rPr>
                <w:rFonts w:asciiTheme="minorHAnsi" w:hAnsiTheme="minorHAnsi" w:cs="Arial"/>
                <w:i/>
                <w:sz w:val="18"/>
                <w:szCs w:val="18"/>
                <w:lang w:val="en-GB"/>
              </w:rPr>
              <w:t xml:space="preserve"> </w:t>
            </w:r>
            <w:r w:rsidRPr="00DB2F6F">
              <w:rPr>
                <w:rFonts w:asciiTheme="minorHAnsi" w:hAnsiTheme="minorHAnsi" w:cs="Arial"/>
                <w:i/>
                <w:sz w:val="18"/>
                <w:szCs w:val="18"/>
              </w:rPr>
              <w:t>University</w:t>
            </w:r>
            <w:r w:rsidRPr="00DB2F6F">
              <w:rPr>
                <w:rFonts w:asciiTheme="minorHAnsi" w:hAnsiTheme="minorHAnsi" w:cs="Arial"/>
                <w:i/>
                <w:sz w:val="18"/>
                <w:szCs w:val="18"/>
                <w:lang w:val="en-GB"/>
              </w:rPr>
              <w:t xml:space="preserve"> </w:t>
            </w:r>
            <w:r w:rsidRPr="00DB2F6F">
              <w:rPr>
                <w:rFonts w:asciiTheme="minorHAnsi" w:hAnsiTheme="minorHAnsi" w:cs="Arial"/>
                <w:i/>
                <w:sz w:val="18"/>
                <w:szCs w:val="18"/>
              </w:rPr>
              <w:t>Press</w:t>
            </w:r>
            <w:r w:rsidRPr="00DB2F6F">
              <w:rPr>
                <w:rFonts w:asciiTheme="minorHAnsi" w:hAnsiTheme="minorHAnsi" w:cs="Arial"/>
                <w:i/>
                <w:sz w:val="18"/>
                <w:szCs w:val="18"/>
                <w:lang w:val="en-GB"/>
              </w:rPr>
              <w:t xml:space="preserve">, </w:t>
            </w:r>
            <w:r w:rsidRPr="00DB2F6F">
              <w:rPr>
                <w:rFonts w:asciiTheme="minorHAnsi" w:hAnsiTheme="minorHAnsi" w:cs="Arial"/>
                <w:i/>
                <w:sz w:val="18"/>
                <w:szCs w:val="18"/>
              </w:rPr>
              <w:t>Oxford</w:t>
            </w:r>
            <w:r w:rsidRPr="00DB2F6F">
              <w:rPr>
                <w:rFonts w:asciiTheme="minorHAnsi" w:hAnsiTheme="minorHAnsi" w:cs="Arial"/>
                <w:i/>
                <w:sz w:val="18"/>
                <w:szCs w:val="18"/>
                <w:lang w:val="en-GB"/>
              </w:rPr>
              <w:t xml:space="preserve"> &amp; </w:t>
            </w:r>
            <w:r w:rsidRPr="00DB2F6F">
              <w:rPr>
                <w:rFonts w:asciiTheme="minorHAnsi" w:hAnsiTheme="minorHAnsi" w:cs="Arial"/>
                <w:i/>
                <w:sz w:val="18"/>
                <w:szCs w:val="18"/>
              </w:rPr>
              <w:t>New</w:t>
            </w:r>
            <w:r w:rsidRPr="00DB2F6F">
              <w:rPr>
                <w:rFonts w:asciiTheme="minorHAnsi" w:hAnsiTheme="minorHAnsi" w:cs="Arial"/>
                <w:i/>
                <w:sz w:val="18"/>
                <w:szCs w:val="18"/>
                <w:lang w:val="en-GB"/>
              </w:rPr>
              <w:t xml:space="preserve"> </w:t>
            </w:r>
            <w:r w:rsidRPr="00DB2F6F">
              <w:rPr>
                <w:rFonts w:asciiTheme="minorHAnsi" w:hAnsiTheme="minorHAnsi" w:cs="Arial"/>
                <w:i/>
                <w:sz w:val="18"/>
                <w:szCs w:val="18"/>
              </w:rPr>
              <w:t>York</w:t>
            </w:r>
          </w:p>
          <w:p w:rsidR="00D12107" w:rsidRPr="00DB2F6F" w:rsidRDefault="00D12107" w:rsidP="00E30CBA">
            <w:pPr>
              <w:jc w:val="both"/>
              <w:rPr>
                <w:rFonts w:asciiTheme="minorHAnsi" w:hAnsiTheme="minorHAnsi" w:cs="Arial"/>
                <w:i/>
                <w:sz w:val="18"/>
                <w:szCs w:val="18"/>
                <w:lang w:val="en-GB"/>
              </w:rPr>
            </w:pPr>
          </w:p>
          <w:p w:rsidR="00D12107" w:rsidRPr="00DB2F6F" w:rsidRDefault="00D12107" w:rsidP="00E30CBA">
            <w:pPr>
              <w:jc w:val="both"/>
              <w:rPr>
                <w:rFonts w:asciiTheme="minorHAnsi" w:hAnsiTheme="minorHAnsi" w:cs="Arial"/>
                <w:i/>
                <w:sz w:val="18"/>
                <w:szCs w:val="18"/>
                <w:lang w:val="en-GB"/>
              </w:rPr>
            </w:pPr>
          </w:p>
          <w:p w:rsidR="00CC1EC5" w:rsidRPr="00DB2F6F" w:rsidRDefault="00CC1EC5" w:rsidP="00E30CBA">
            <w:pPr>
              <w:jc w:val="both"/>
              <w:rPr>
                <w:rFonts w:asciiTheme="minorHAnsi" w:hAnsiTheme="minorHAnsi" w:cs="Arial"/>
                <w:i/>
                <w:sz w:val="18"/>
                <w:szCs w:val="18"/>
                <w:lang w:val="en-GB"/>
              </w:rPr>
            </w:pPr>
            <w:r w:rsidRPr="00DB2F6F">
              <w:rPr>
                <w:rFonts w:asciiTheme="minorHAnsi" w:hAnsiTheme="minorHAnsi" w:cs="Arial"/>
                <w:i/>
                <w:sz w:val="18"/>
                <w:szCs w:val="18"/>
                <w:lang w:val="en-GB"/>
              </w:rPr>
              <w:t>- Related academic journals:</w:t>
            </w:r>
          </w:p>
          <w:p w:rsidR="00CC1EC5" w:rsidRPr="00DB2F6F" w:rsidRDefault="00CC1EC5" w:rsidP="00E30CBA">
            <w:pPr>
              <w:jc w:val="both"/>
              <w:rPr>
                <w:rFonts w:asciiTheme="minorHAnsi" w:hAnsiTheme="minorHAnsi" w:cs="Arial"/>
                <w:b/>
                <w:sz w:val="18"/>
                <w:szCs w:val="18"/>
                <w:lang w:val="en-GB"/>
              </w:rPr>
            </w:pPr>
          </w:p>
        </w:tc>
      </w:tr>
      <w:bookmarkEnd w:id="0"/>
    </w:tbl>
    <w:p w:rsidR="00B22020" w:rsidRPr="00DB2F6F" w:rsidRDefault="00B22020">
      <w:pPr>
        <w:rPr>
          <w:rFonts w:asciiTheme="minorHAnsi" w:hAnsiTheme="minorHAnsi"/>
          <w:sz w:val="18"/>
          <w:szCs w:val="18"/>
        </w:rPr>
      </w:pPr>
    </w:p>
    <w:sectPr w:rsidR="00B22020" w:rsidRPr="00DB2F6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5BF"/>
    <w:multiLevelType w:val="hybridMultilevel"/>
    <w:tmpl w:val="DB7A7A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 w15:restartNumberingAfterBreak="0">
    <w:nsid w:val="778871F1"/>
    <w:multiLevelType w:val="hybridMultilevel"/>
    <w:tmpl w:val="B128D9D0"/>
    <w:lvl w:ilvl="0" w:tplc="A0846694">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1A7AFC"/>
    <w:rsid w:val="004535FE"/>
    <w:rsid w:val="006A5903"/>
    <w:rsid w:val="008865E5"/>
    <w:rsid w:val="00A771EB"/>
    <w:rsid w:val="00B22020"/>
    <w:rsid w:val="00C32836"/>
    <w:rsid w:val="00C36535"/>
    <w:rsid w:val="00CC1EC5"/>
    <w:rsid w:val="00D12107"/>
    <w:rsid w:val="00DB2F6F"/>
    <w:rsid w:val="00F36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44506">
      <w:bodyDiv w:val="1"/>
      <w:marLeft w:val="0"/>
      <w:marRight w:val="0"/>
      <w:marTop w:val="0"/>
      <w:marBottom w:val="0"/>
      <w:divBdr>
        <w:top w:val="none" w:sz="0" w:space="0" w:color="auto"/>
        <w:left w:val="none" w:sz="0" w:space="0" w:color="auto"/>
        <w:bottom w:val="none" w:sz="0" w:space="0" w:color="auto"/>
        <w:right w:val="none" w:sz="0" w:space="0" w:color="auto"/>
      </w:divBdr>
    </w:div>
    <w:div w:id="18464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1181</Words>
  <Characters>6383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6</cp:revision>
  <dcterms:created xsi:type="dcterms:W3CDTF">2017-05-11T10:02:00Z</dcterms:created>
  <dcterms:modified xsi:type="dcterms:W3CDTF">2017-09-28T05:29:00Z</dcterms:modified>
</cp:coreProperties>
</file>