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C5" w:rsidRPr="006403CB" w:rsidRDefault="00CC1EC5" w:rsidP="00CC1EC5">
      <w:pPr>
        <w:spacing w:before="120" w:line="276" w:lineRule="auto"/>
        <w:ind w:firstLine="357"/>
        <w:jc w:val="center"/>
        <w:rPr>
          <w:rFonts w:asciiTheme="majorHAnsi" w:hAnsiTheme="majorHAnsi" w:cs="Arial"/>
          <w:lang w:val="en-GB"/>
        </w:rPr>
      </w:pPr>
      <w:bookmarkStart w:id="0" w:name="_GoBack"/>
      <w:bookmarkEnd w:id="0"/>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rsidR="00CC1EC5" w:rsidRPr="006403CB" w:rsidRDefault="00391F97"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o</w:t>
            </w:r>
            <w:r w:rsidR="00A84FB5">
              <w:rPr>
                <w:rFonts w:asciiTheme="majorHAnsi" w:hAnsiTheme="majorHAnsi" w:cs="Arial"/>
                <w:color w:val="002060"/>
                <w:sz w:val="20"/>
                <w:szCs w:val="20"/>
                <w:lang w:val="en-GB"/>
              </w:rPr>
              <w:t>f Humanities</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rsidR="00CC1EC5" w:rsidRPr="006403CB" w:rsidRDefault="00A84FB5"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Mediterranean Studies</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rsidR="00CC1EC5" w:rsidRPr="006403CB" w:rsidRDefault="00A84FB5" w:rsidP="00E30CBA">
            <w:pPr>
              <w:rPr>
                <w:rFonts w:asciiTheme="majorHAnsi" w:hAnsiTheme="majorHAnsi" w:cs="Arial"/>
                <w:color w:val="002060"/>
                <w:sz w:val="20"/>
                <w:szCs w:val="20"/>
                <w:lang w:val="en-GB"/>
              </w:rPr>
            </w:pPr>
            <w:proofErr w:type="spellStart"/>
            <w:r>
              <w:rPr>
                <w:rFonts w:asciiTheme="majorHAnsi" w:hAnsiTheme="majorHAnsi" w:cs="Arial"/>
                <w:color w:val="002060"/>
                <w:sz w:val="20"/>
                <w:szCs w:val="20"/>
                <w:lang w:val="en-GB"/>
              </w:rPr>
              <w:t>Undergraduatee</w:t>
            </w:r>
            <w:proofErr w:type="spellEnd"/>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rsidR="00CC1EC5" w:rsidRPr="006403CB" w:rsidRDefault="00AE0083" w:rsidP="00E30CBA">
            <w:pPr>
              <w:rPr>
                <w:rFonts w:asciiTheme="majorHAnsi" w:hAnsiTheme="majorHAnsi" w:cs="Arial"/>
                <w:b/>
                <w:sz w:val="20"/>
                <w:szCs w:val="20"/>
                <w:lang w:val="en-GB"/>
              </w:rPr>
            </w:pPr>
            <w:r w:rsidRPr="00857E9E">
              <w:rPr>
                <w:rFonts w:ascii="Palatino Linotype" w:hAnsi="Palatino Linotype"/>
                <w:sz w:val="16"/>
                <w:szCs w:val="16"/>
              </w:rPr>
              <w:t>ΚΥ-18</w:t>
            </w:r>
          </w:p>
        </w:tc>
        <w:tc>
          <w:tcPr>
            <w:tcW w:w="2505"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rsidR="00CC1EC5" w:rsidRPr="006403CB" w:rsidRDefault="00A84FB5" w:rsidP="00E30CBA">
            <w:pPr>
              <w:rPr>
                <w:rFonts w:asciiTheme="majorHAnsi" w:hAnsiTheme="majorHAnsi" w:cs="Arial"/>
                <w:b/>
                <w:sz w:val="20"/>
                <w:szCs w:val="20"/>
                <w:lang w:val="en-GB"/>
              </w:rPr>
            </w:pPr>
            <w:r>
              <w:rPr>
                <w:rFonts w:asciiTheme="majorHAnsi" w:hAnsiTheme="majorHAnsi" w:cs="Arial"/>
                <w:b/>
                <w:sz w:val="20"/>
                <w:szCs w:val="20"/>
                <w:lang w:val="en-GB"/>
              </w:rPr>
              <w:t>1st</w:t>
            </w:r>
          </w:p>
        </w:tc>
      </w:tr>
      <w:tr w:rsidR="00CC1EC5" w:rsidRPr="006403CB" w:rsidTr="00E30CBA">
        <w:trPr>
          <w:trHeight w:val="375"/>
        </w:trPr>
        <w:tc>
          <w:tcPr>
            <w:tcW w:w="3205"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rsidR="00CC1EC5" w:rsidRPr="00391F97" w:rsidRDefault="00A84FB5" w:rsidP="00E30CBA">
            <w:pPr>
              <w:rPr>
                <w:rFonts w:asciiTheme="minorHAnsi" w:hAnsiTheme="minorHAnsi" w:cs="Arial"/>
                <w:color w:val="1F4E79" w:themeColor="accent1" w:themeShade="80"/>
                <w:lang w:val="en-GB"/>
              </w:rPr>
            </w:pPr>
            <w:r w:rsidRPr="00391F97">
              <w:rPr>
                <w:rFonts w:asciiTheme="minorHAnsi" w:hAnsiTheme="minorHAnsi"/>
                <w:color w:val="1F4E79" w:themeColor="accent1" w:themeShade="80"/>
                <w:sz w:val="22"/>
                <w:szCs w:val="22"/>
              </w:rPr>
              <w:t>Introduction in Classical Archaeology</w:t>
            </w:r>
          </w:p>
        </w:tc>
      </w:tr>
      <w:tr w:rsidR="00CC1EC5" w:rsidRPr="006403CB" w:rsidTr="00E30CBA">
        <w:trPr>
          <w:trHeight w:val="196"/>
        </w:trPr>
        <w:tc>
          <w:tcPr>
            <w:tcW w:w="563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color w:val="002060"/>
                <w:sz w:val="20"/>
                <w:szCs w:val="20"/>
                <w:lang w:val="en-GB"/>
              </w:rPr>
            </w:pPr>
          </w:p>
        </w:tc>
        <w:tc>
          <w:tcPr>
            <w:tcW w:w="1559" w:type="dxa"/>
            <w:gridSpan w:val="2"/>
          </w:tcPr>
          <w:p w:rsidR="00CC1EC5" w:rsidRPr="006403CB" w:rsidRDefault="00A84FB5"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rsidR="00CC1EC5" w:rsidRPr="006403CB" w:rsidRDefault="00950107"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tcPr>
          <w:p w:rsidR="00CC1EC5" w:rsidRPr="006403CB" w:rsidRDefault="00CC1EC5" w:rsidP="00E30CBA">
            <w:pPr>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599"/>
        </w:trPr>
        <w:tc>
          <w:tcPr>
            <w:tcW w:w="3205"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rsidR="00CC1EC5" w:rsidRPr="00A84FB5" w:rsidRDefault="00A84FB5" w:rsidP="00E30CBA">
            <w:pPr>
              <w:rPr>
                <w:rFonts w:asciiTheme="majorHAnsi" w:hAnsiTheme="majorHAnsi" w:cs="Arial"/>
                <w:color w:val="0070C0"/>
                <w:lang w:val="en-GB"/>
              </w:rPr>
            </w:pPr>
            <w:r w:rsidRPr="00A84FB5">
              <w:rPr>
                <w:rFonts w:asciiTheme="majorHAnsi" w:hAnsiTheme="majorHAnsi" w:cs="Arial"/>
                <w:i/>
                <w:color w:val="0070C0"/>
                <w:sz w:val="22"/>
                <w:szCs w:val="22"/>
                <w:lang w:val="en-GB"/>
              </w:rPr>
              <w:t>general background</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231" w:type="dxa"/>
            <w:gridSpan w:val="5"/>
          </w:tcPr>
          <w:p w:rsidR="00CC1EC5" w:rsidRPr="006403CB" w:rsidRDefault="00A84FB5"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rsidR="00CC1EC5" w:rsidRPr="006403CB" w:rsidRDefault="00A84FB5"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Greek</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rsidR="00CC1EC5" w:rsidRPr="006403CB" w:rsidRDefault="00A84FB5"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rsidR="00CC1EC5" w:rsidRPr="006403CB" w:rsidRDefault="00CC1EC5" w:rsidP="00E30CBA">
            <w:pPr>
              <w:spacing w:after="200" w:line="276" w:lineRule="auto"/>
              <w:rPr>
                <w:rFonts w:asciiTheme="majorHAnsi" w:eastAsia="Calibri" w:hAnsiTheme="majorHAnsi" w:cs="Arial"/>
                <w:color w:val="002060"/>
                <w:sz w:val="20"/>
                <w:szCs w:val="20"/>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6A5903" w:rsidRPr="00A84FB5" w:rsidRDefault="006A5903" w:rsidP="006A5903">
            <w:pPr>
              <w:widowControl w:val="0"/>
              <w:autoSpaceDE w:val="0"/>
              <w:autoSpaceDN w:val="0"/>
              <w:adjustRightInd w:val="0"/>
              <w:rPr>
                <w:rFonts w:ascii="Calibri" w:eastAsia="Calibri" w:hAnsi="Calibri"/>
                <w:b/>
                <w:color w:val="002060"/>
              </w:rPr>
            </w:pPr>
          </w:p>
          <w:p w:rsidR="00A84FB5" w:rsidRPr="00C058B9" w:rsidRDefault="00A84FB5" w:rsidP="00A84FB5">
            <w:pPr>
              <w:jc w:val="both"/>
              <w:rPr>
                <w:lang w:eastAsia="el-GR"/>
              </w:rPr>
            </w:pPr>
            <w:r w:rsidRPr="00C058B9">
              <w:rPr>
                <w:rFonts w:eastAsia="Calibri"/>
                <w:lang w:eastAsia="el-GR"/>
              </w:rPr>
              <w:t>With the successful completion of the course students should be able</w:t>
            </w:r>
            <w:r w:rsidRPr="00C058B9">
              <w:rPr>
                <w:lang w:eastAsia="el-GR"/>
              </w:rPr>
              <w:t xml:space="preserve"> to</w:t>
            </w:r>
            <w:r w:rsidRPr="00C058B9">
              <w:rPr>
                <w:rFonts w:eastAsia="Calibri"/>
                <w:lang w:eastAsia="el-GR"/>
              </w:rPr>
              <w:t>:</w:t>
            </w:r>
          </w:p>
          <w:p w:rsidR="00A84FB5" w:rsidRPr="00C058B9" w:rsidRDefault="00A84FB5" w:rsidP="00A84FB5">
            <w:pPr>
              <w:jc w:val="both"/>
              <w:rPr>
                <w:lang w:eastAsia="el-GR"/>
              </w:rPr>
            </w:pPr>
            <w:r w:rsidRPr="00C058B9">
              <w:t>–</w:t>
            </w:r>
            <w:r w:rsidRPr="00C058B9">
              <w:rPr>
                <w:lang w:eastAsia="el-GR"/>
              </w:rPr>
              <w:t>define and understand the historical, political, social and economic context of the period (ca. 1100-330/20 BC)</w:t>
            </w:r>
          </w:p>
          <w:p w:rsidR="00A84FB5" w:rsidRPr="00C058B9" w:rsidRDefault="00A84FB5" w:rsidP="00A84FB5">
            <w:pPr>
              <w:jc w:val="both"/>
              <w:rPr>
                <w:lang w:eastAsia="el-GR"/>
              </w:rPr>
            </w:pPr>
            <w:r w:rsidRPr="00C058B9">
              <w:t>–</w:t>
            </w:r>
            <w:r w:rsidRPr="00C058B9">
              <w:rPr>
                <w:lang w:eastAsia="el-GR"/>
              </w:rPr>
              <w:t>distinguish the categories and types of pottery, sculpture and architectural constructions, as well as all related methods of construction, technical issues, and styles.</w:t>
            </w:r>
          </w:p>
          <w:p w:rsidR="006A5903" w:rsidRPr="00A84FB5" w:rsidRDefault="00A84FB5" w:rsidP="00A84FB5">
            <w:pPr>
              <w:widowControl w:val="0"/>
              <w:autoSpaceDE w:val="0"/>
              <w:autoSpaceDN w:val="0"/>
              <w:adjustRightInd w:val="0"/>
              <w:rPr>
                <w:rFonts w:ascii="Calibri" w:eastAsia="Calibri" w:hAnsi="Calibri"/>
                <w:b/>
                <w:color w:val="002060"/>
              </w:rPr>
            </w:pPr>
            <w:r w:rsidRPr="00C058B9">
              <w:t>–</w:t>
            </w:r>
            <w:r w:rsidRPr="00C058B9">
              <w:rPr>
                <w:lang w:eastAsia="el-GR"/>
              </w:rPr>
              <w:t>assess, in general, the evolution of pottery and vase painting, sculpture, architecture and urban development, from ca. 1100 BC to ca. 330/20 BC.</w:t>
            </w:r>
          </w:p>
          <w:p w:rsidR="006A5903" w:rsidRPr="00A84FB5" w:rsidRDefault="006A5903" w:rsidP="006A5903">
            <w:pPr>
              <w:widowControl w:val="0"/>
              <w:autoSpaceDE w:val="0"/>
              <w:autoSpaceDN w:val="0"/>
              <w:adjustRightInd w:val="0"/>
              <w:rPr>
                <w:rFonts w:ascii="Calibri" w:eastAsia="Calibri" w:hAnsi="Calibri"/>
                <w:b/>
                <w:color w:val="002060"/>
              </w:rPr>
            </w:pPr>
          </w:p>
          <w:p w:rsidR="006A5903" w:rsidRPr="00A84FB5" w:rsidRDefault="006A5903" w:rsidP="006A5903">
            <w:pPr>
              <w:widowControl w:val="0"/>
              <w:autoSpaceDE w:val="0"/>
              <w:autoSpaceDN w:val="0"/>
              <w:adjustRightInd w:val="0"/>
              <w:rPr>
                <w:rFonts w:ascii="Calibri" w:eastAsia="Calibri" w:hAnsi="Calibri"/>
                <w:b/>
                <w:color w:val="002060"/>
              </w:rPr>
            </w:pPr>
          </w:p>
          <w:p w:rsidR="006A5903" w:rsidRPr="00A84FB5" w:rsidRDefault="006A5903" w:rsidP="006A5903">
            <w:pPr>
              <w:widowControl w:val="0"/>
              <w:autoSpaceDE w:val="0"/>
              <w:autoSpaceDN w:val="0"/>
              <w:adjustRightInd w:val="0"/>
              <w:rPr>
                <w:rFonts w:ascii="Calibri" w:eastAsia="Calibri" w:hAnsi="Calibri"/>
                <w:b/>
                <w:color w:val="002060"/>
              </w:rPr>
            </w:pPr>
          </w:p>
          <w:p w:rsidR="006A5903" w:rsidRPr="00A84FB5" w:rsidRDefault="006A5903" w:rsidP="006A5903">
            <w:pPr>
              <w:widowControl w:val="0"/>
              <w:autoSpaceDE w:val="0"/>
              <w:autoSpaceDN w:val="0"/>
              <w:adjustRightInd w:val="0"/>
              <w:rPr>
                <w:rFonts w:ascii="Calibri" w:eastAsia="Calibri" w:hAnsi="Calibri"/>
                <w:b/>
                <w:color w:val="002060"/>
              </w:rPr>
            </w:pPr>
          </w:p>
          <w:p w:rsidR="006A5903" w:rsidRPr="00A84FB5" w:rsidRDefault="006A5903" w:rsidP="006A5903">
            <w:pPr>
              <w:widowControl w:val="0"/>
              <w:autoSpaceDE w:val="0"/>
              <w:autoSpaceDN w:val="0"/>
              <w:adjustRightInd w:val="0"/>
              <w:rPr>
                <w:rFonts w:ascii="Calibri" w:eastAsia="Calibri" w:hAnsi="Calibri"/>
                <w:b/>
                <w:color w:val="002060"/>
              </w:rPr>
            </w:pPr>
          </w:p>
          <w:p w:rsidR="006A5903" w:rsidRPr="00A84FB5" w:rsidRDefault="006A5903" w:rsidP="006A5903">
            <w:pPr>
              <w:widowControl w:val="0"/>
              <w:autoSpaceDE w:val="0"/>
              <w:autoSpaceDN w:val="0"/>
              <w:adjustRightInd w:val="0"/>
              <w:rPr>
                <w:rFonts w:ascii="Calibri" w:eastAsia="Calibri" w:hAnsi="Calibri"/>
                <w:b/>
                <w:color w:val="002060"/>
              </w:rPr>
            </w:pPr>
          </w:p>
          <w:p w:rsidR="006A5903" w:rsidRPr="00A84FB5" w:rsidRDefault="006A5903" w:rsidP="006A5903">
            <w:pPr>
              <w:widowControl w:val="0"/>
              <w:autoSpaceDE w:val="0"/>
              <w:autoSpaceDN w:val="0"/>
              <w:adjustRightInd w:val="0"/>
              <w:spacing w:after="60"/>
              <w:rPr>
                <w:rFonts w:ascii="Calibri" w:hAnsi="Calibri" w:cs="Arial"/>
                <w:i/>
                <w:sz w:val="16"/>
                <w:szCs w:val="16"/>
              </w:rPr>
            </w:pPr>
          </w:p>
          <w:p w:rsidR="006A5903" w:rsidRPr="00A84FB5" w:rsidRDefault="006A5903" w:rsidP="006A5903">
            <w:pPr>
              <w:widowControl w:val="0"/>
              <w:autoSpaceDE w:val="0"/>
              <w:autoSpaceDN w:val="0"/>
              <w:adjustRightInd w:val="0"/>
              <w:spacing w:after="60"/>
              <w:rPr>
                <w:rFonts w:ascii="Calibri" w:hAnsi="Calibri" w:cs="Arial"/>
                <w:i/>
                <w:sz w:val="16"/>
                <w:szCs w:val="16"/>
              </w:rPr>
            </w:pPr>
          </w:p>
          <w:p w:rsidR="006A5903" w:rsidRPr="00A84FB5" w:rsidRDefault="006A5903" w:rsidP="006A5903">
            <w:pPr>
              <w:widowControl w:val="0"/>
              <w:autoSpaceDE w:val="0"/>
              <w:autoSpaceDN w:val="0"/>
              <w:adjustRightInd w:val="0"/>
              <w:spacing w:after="60"/>
              <w:rPr>
                <w:rFonts w:ascii="Calibri" w:hAnsi="Calibri" w:cs="Arial"/>
                <w:i/>
                <w:sz w:val="16"/>
                <w:szCs w:val="16"/>
              </w:rPr>
            </w:pP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r w:rsidR="00CC1EC5" w:rsidRPr="006403CB" w:rsidTr="00E30CBA">
        <w:tblPrEx>
          <w:tblLook w:val="000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rsidTr="00E30CBA">
        <w:tc>
          <w:tcPr>
            <w:tcW w:w="8472" w:type="dxa"/>
            <w:gridSpan w:val="2"/>
            <w:tcBorders>
              <w:bottom w:val="single" w:sz="4" w:space="0" w:color="auto"/>
            </w:tcBorders>
          </w:tcPr>
          <w:p w:rsidR="006A5903" w:rsidRPr="00950107" w:rsidRDefault="006A5903" w:rsidP="006A5903">
            <w:pPr>
              <w:rPr>
                <w:rFonts w:ascii="Calibri" w:hAnsi="Calibri" w:cs="Arial"/>
                <w:color w:val="002060"/>
                <w:sz w:val="20"/>
                <w:szCs w:val="20"/>
              </w:rPr>
            </w:pPr>
          </w:p>
          <w:p w:rsidR="006A5903" w:rsidRPr="00950107" w:rsidRDefault="006A5903" w:rsidP="006A5903">
            <w:pPr>
              <w:widowControl w:val="0"/>
              <w:autoSpaceDE w:val="0"/>
              <w:autoSpaceDN w:val="0"/>
              <w:adjustRightInd w:val="0"/>
              <w:rPr>
                <w:rFonts w:ascii="Calibri" w:eastAsia="Calibri" w:hAnsi="Calibri"/>
                <w:color w:val="002060"/>
              </w:rPr>
            </w:pPr>
          </w:p>
          <w:p w:rsidR="00950107" w:rsidRPr="00950107" w:rsidRDefault="00950107" w:rsidP="00950107">
            <w:pPr>
              <w:widowControl w:val="0"/>
              <w:autoSpaceDE w:val="0"/>
              <w:autoSpaceDN w:val="0"/>
              <w:adjustRightInd w:val="0"/>
              <w:rPr>
                <w:rFonts w:asciiTheme="majorHAnsi" w:hAnsiTheme="majorHAnsi" w:cs="Arial"/>
                <w:i/>
                <w:lang w:val="en-GB"/>
              </w:rPr>
            </w:pPr>
            <w:r w:rsidRPr="00950107">
              <w:rPr>
                <w:rFonts w:asciiTheme="majorHAnsi" w:hAnsiTheme="majorHAnsi" w:cs="Arial"/>
                <w:i/>
                <w:sz w:val="22"/>
                <w:szCs w:val="22"/>
                <w:lang w:val="en-GB"/>
              </w:rPr>
              <w:t xml:space="preserve">Search for, analysis and synthesis of data and information, with the use of the necessary technology </w:t>
            </w:r>
          </w:p>
          <w:p w:rsidR="00950107" w:rsidRPr="00950107" w:rsidRDefault="00950107" w:rsidP="00950107">
            <w:pPr>
              <w:widowControl w:val="0"/>
              <w:autoSpaceDE w:val="0"/>
              <w:autoSpaceDN w:val="0"/>
              <w:adjustRightInd w:val="0"/>
              <w:rPr>
                <w:rFonts w:asciiTheme="majorHAnsi" w:hAnsiTheme="majorHAnsi" w:cs="Arial"/>
                <w:i/>
                <w:lang w:val="en-GB"/>
              </w:rPr>
            </w:pPr>
            <w:r w:rsidRPr="00950107">
              <w:rPr>
                <w:rFonts w:asciiTheme="majorHAnsi" w:hAnsiTheme="majorHAnsi" w:cs="Arial"/>
                <w:i/>
                <w:sz w:val="22"/>
                <w:szCs w:val="22"/>
                <w:lang w:val="en-GB"/>
              </w:rPr>
              <w:t xml:space="preserve">Decision-making </w:t>
            </w:r>
          </w:p>
          <w:p w:rsidR="00950107" w:rsidRPr="00950107" w:rsidRDefault="00950107" w:rsidP="00950107">
            <w:pPr>
              <w:widowControl w:val="0"/>
              <w:autoSpaceDE w:val="0"/>
              <w:autoSpaceDN w:val="0"/>
              <w:adjustRightInd w:val="0"/>
              <w:rPr>
                <w:rFonts w:asciiTheme="majorHAnsi" w:hAnsiTheme="majorHAnsi" w:cs="Arial"/>
                <w:i/>
                <w:lang w:val="en-GB"/>
              </w:rPr>
            </w:pPr>
            <w:r w:rsidRPr="00950107">
              <w:rPr>
                <w:rFonts w:asciiTheme="majorHAnsi" w:hAnsiTheme="majorHAnsi" w:cs="Arial"/>
                <w:i/>
                <w:sz w:val="22"/>
                <w:szCs w:val="22"/>
                <w:lang w:val="en-GB"/>
              </w:rPr>
              <w:t xml:space="preserve">Working independently </w:t>
            </w:r>
          </w:p>
          <w:p w:rsidR="00950107" w:rsidRPr="00950107" w:rsidRDefault="00950107" w:rsidP="00950107">
            <w:pPr>
              <w:widowControl w:val="0"/>
              <w:autoSpaceDE w:val="0"/>
              <w:autoSpaceDN w:val="0"/>
              <w:adjustRightInd w:val="0"/>
              <w:rPr>
                <w:rFonts w:asciiTheme="majorHAnsi" w:hAnsiTheme="majorHAnsi" w:cs="Arial"/>
                <w:i/>
                <w:lang w:val="en-GB"/>
              </w:rPr>
            </w:pPr>
            <w:r w:rsidRPr="00950107">
              <w:rPr>
                <w:rFonts w:asciiTheme="majorHAnsi" w:hAnsiTheme="majorHAnsi" w:cs="Arial"/>
                <w:i/>
                <w:sz w:val="22"/>
                <w:szCs w:val="22"/>
                <w:lang w:val="en-GB"/>
              </w:rPr>
              <w:t>Team work</w:t>
            </w:r>
          </w:p>
          <w:p w:rsidR="006A5903" w:rsidRPr="00950107" w:rsidRDefault="006A5903" w:rsidP="006A5903">
            <w:pPr>
              <w:widowControl w:val="0"/>
              <w:autoSpaceDE w:val="0"/>
              <w:autoSpaceDN w:val="0"/>
              <w:adjustRightInd w:val="0"/>
              <w:rPr>
                <w:rFonts w:ascii="Calibri" w:eastAsia="Calibri" w:hAnsi="Calibri"/>
                <w:color w:val="002060"/>
                <w:lang w:val="en-GB"/>
              </w:rPr>
            </w:pPr>
          </w:p>
          <w:p w:rsidR="006A5903" w:rsidRPr="00950107" w:rsidRDefault="006A5903" w:rsidP="006A5903">
            <w:pPr>
              <w:widowControl w:val="0"/>
              <w:autoSpaceDE w:val="0"/>
              <w:autoSpaceDN w:val="0"/>
              <w:adjustRightInd w:val="0"/>
              <w:rPr>
                <w:rFonts w:ascii="Calibri" w:eastAsia="Calibri" w:hAnsi="Calibri"/>
                <w:color w:val="002060"/>
              </w:rPr>
            </w:pPr>
          </w:p>
          <w:p w:rsidR="006A5903" w:rsidRPr="00950107" w:rsidRDefault="006A5903" w:rsidP="006A5903">
            <w:pPr>
              <w:widowControl w:val="0"/>
              <w:autoSpaceDE w:val="0"/>
              <w:autoSpaceDN w:val="0"/>
              <w:adjustRightInd w:val="0"/>
              <w:rPr>
                <w:rFonts w:ascii="Calibri" w:eastAsia="Calibri" w:hAnsi="Calibri"/>
                <w:color w:val="002060"/>
              </w:rPr>
            </w:pPr>
          </w:p>
          <w:p w:rsidR="006A5903" w:rsidRPr="00950107" w:rsidRDefault="006A5903" w:rsidP="006A5903">
            <w:pPr>
              <w:widowControl w:val="0"/>
              <w:autoSpaceDE w:val="0"/>
              <w:autoSpaceDN w:val="0"/>
              <w:adjustRightInd w:val="0"/>
              <w:rPr>
                <w:rFonts w:ascii="Calibri" w:eastAsia="Calibri" w:hAnsi="Calibri"/>
                <w:color w:val="002060"/>
              </w:rPr>
            </w:pPr>
          </w:p>
          <w:p w:rsidR="006A5903" w:rsidRPr="00950107" w:rsidRDefault="006A5903" w:rsidP="006A5903">
            <w:pPr>
              <w:widowControl w:val="0"/>
              <w:autoSpaceDE w:val="0"/>
              <w:autoSpaceDN w:val="0"/>
              <w:adjustRightInd w:val="0"/>
              <w:rPr>
                <w:rFonts w:ascii="Calibri" w:eastAsia="Calibri" w:hAnsi="Calibri"/>
                <w:color w:val="002060"/>
              </w:rPr>
            </w:pPr>
          </w:p>
          <w:p w:rsidR="006A5903" w:rsidRPr="00950107" w:rsidRDefault="006A5903" w:rsidP="006A5903">
            <w:pPr>
              <w:widowControl w:val="0"/>
              <w:autoSpaceDE w:val="0"/>
              <w:autoSpaceDN w:val="0"/>
              <w:adjustRightInd w:val="0"/>
              <w:rPr>
                <w:rFonts w:ascii="Calibri" w:eastAsia="Calibri" w:hAnsi="Calibri"/>
                <w:color w:val="002060"/>
              </w:rPr>
            </w:pPr>
          </w:p>
          <w:p w:rsidR="006A5903" w:rsidRPr="00950107" w:rsidRDefault="006A5903" w:rsidP="006A5903">
            <w:pPr>
              <w:widowControl w:val="0"/>
              <w:autoSpaceDE w:val="0"/>
              <w:autoSpaceDN w:val="0"/>
              <w:adjustRightInd w:val="0"/>
              <w:rPr>
                <w:rFonts w:ascii="Calibri" w:eastAsia="Calibri" w:hAnsi="Calibri"/>
                <w:color w:val="002060"/>
              </w:rPr>
            </w:pPr>
          </w:p>
          <w:p w:rsidR="006A5903" w:rsidRPr="00950107" w:rsidRDefault="006A5903" w:rsidP="006A5903">
            <w:pPr>
              <w:widowControl w:val="0"/>
              <w:autoSpaceDE w:val="0"/>
              <w:autoSpaceDN w:val="0"/>
              <w:adjustRightInd w:val="0"/>
              <w:rPr>
                <w:rFonts w:ascii="Calibri" w:eastAsia="Calibri" w:hAnsi="Calibri"/>
                <w:color w:val="002060"/>
              </w:rPr>
            </w:pPr>
          </w:p>
          <w:p w:rsidR="006A5903" w:rsidRPr="00950107" w:rsidRDefault="006A5903" w:rsidP="006A5903">
            <w:pPr>
              <w:widowControl w:val="0"/>
              <w:autoSpaceDE w:val="0"/>
              <w:autoSpaceDN w:val="0"/>
              <w:adjustRightInd w:val="0"/>
              <w:rPr>
                <w:rFonts w:ascii="Calibri" w:eastAsia="Calibri" w:hAnsi="Calibri"/>
                <w:color w:val="002060"/>
              </w:rPr>
            </w:pPr>
          </w:p>
          <w:p w:rsidR="006A5903" w:rsidRPr="00950107" w:rsidRDefault="006A5903" w:rsidP="006A5903">
            <w:pPr>
              <w:widowControl w:val="0"/>
              <w:autoSpaceDE w:val="0"/>
              <w:autoSpaceDN w:val="0"/>
              <w:adjustRightInd w:val="0"/>
              <w:rPr>
                <w:rFonts w:ascii="Calibri" w:eastAsia="Calibri" w:hAnsi="Calibri"/>
                <w:color w:val="002060"/>
              </w:rPr>
            </w:pP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CC1EC5" w:rsidRPr="006403CB" w:rsidTr="00E30CBA">
        <w:tc>
          <w:tcPr>
            <w:tcW w:w="8472" w:type="dxa"/>
          </w:tcPr>
          <w:p w:rsidR="00C36535" w:rsidRPr="00C36535" w:rsidRDefault="00C36535" w:rsidP="00C36535">
            <w:pPr>
              <w:ind w:left="360"/>
              <w:rPr>
                <w:rFonts w:ascii="Calibri" w:eastAsia="Calibri" w:hAnsi="Calibri"/>
                <w:iCs/>
                <w:color w:val="002060"/>
                <w:lang w:val="el-GR"/>
              </w:rPr>
            </w:pPr>
          </w:p>
          <w:p w:rsidR="00C36535" w:rsidRPr="00C36535" w:rsidRDefault="00C36535" w:rsidP="00C36535">
            <w:pPr>
              <w:ind w:left="360"/>
              <w:rPr>
                <w:rFonts w:ascii="Calibri" w:eastAsia="Calibri" w:hAnsi="Calibri"/>
                <w:iCs/>
                <w:color w:val="002060"/>
                <w:lang w:val="el-GR"/>
              </w:rPr>
            </w:pPr>
          </w:p>
          <w:p w:rsidR="00A84FB5" w:rsidRPr="00756CB6" w:rsidRDefault="00A84FB5" w:rsidP="00A84FB5">
            <w:pPr>
              <w:ind w:left="567" w:hanging="567"/>
              <w:jc w:val="both"/>
            </w:pPr>
            <w:r w:rsidRPr="00756CB6">
              <w:t>- Historical, political, social and economic context</w:t>
            </w:r>
            <w:r>
              <w:t xml:space="preserve"> </w:t>
            </w:r>
            <w:r w:rsidRPr="00C058B9">
              <w:rPr>
                <w:lang w:eastAsia="el-GR"/>
              </w:rPr>
              <w:t>of the period</w:t>
            </w:r>
            <w:r w:rsidRPr="00756CB6">
              <w:t xml:space="preserve"> (ca. 1100- 330/20 BCE)</w:t>
            </w:r>
          </w:p>
          <w:p w:rsidR="00A84FB5" w:rsidRPr="00756CB6" w:rsidRDefault="00A84FB5" w:rsidP="00A84FB5">
            <w:pPr>
              <w:ind w:left="567" w:hanging="567"/>
              <w:jc w:val="both"/>
            </w:pPr>
            <w:r w:rsidRPr="00756CB6">
              <w:t>- Pottery and vase-painting: techniques and styles</w:t>
            </w:r>
          </w:p>
          <w:p w:rsidR="00A84FB5" w:rsidRPr="00756CB6" w:rsidRDefault="00A84FB5" w:rsidP="00A84FB5">
            <w:pPr>
              <w:ind w:left="567" w:hanging="567"/>
              <w:jc w:val="both"/>
            </w:pPr>
            <w:r w:rsidRPr="00756CB6">
              <w:t>- General overview of pottery and vase painting (ca. 1100-330/20 BCE)</w:t>
            </w:r>
          </w:p>
          <w:p w:rsidR="00A84FB5" w:rsidRPr="00756CB6" w:rsidRDefault="00A84FB5" w:rsidP="00A84FB5">
            <w:pPr>
              <w:ind w:left="567" w:hanging="567"/>
              <w:jc w:val="both"/>
            </w:pPr>
            <w:r w:rsidRPr="00756CB6">
              <w:t>- Sculpture: techniques and styles</w:t>
            </w:r>
          </w:p>
          <w:p w:rsidR="00A84FB5" w:rsidRPr="00756CB6" w:rsidRDefault="00A84FB5" w:rsidP="00A84FB5">
            <w:pPr>
              <w:ind w:left="567" w:hanging="567"/>
              <w:jc w:val="both"/>
            </w:pPr>
            <w:r w:rsidRPr="00756CB6">
              <w:t>- General overview of sculpture (self-standing and relief sculptures) (ca 1100-330/20 BCE)</w:t>
            </w:r>
          </w:p>
          <w:p w:rsidR="00A84FB5" w:rsidRPr="00756CB6" w:rsidRDefault="00A84FB5" w:rsidP="00A84FB5">
            <w:pPr>
              <w:ind w:left="567" w:hanging="567"/>
              <w:jc w:val="both"/>
            </w:pPr>
            <w:r w:rsidRPr="00756CB6">
              <w:t>- Architecture: building techniques, architectural styles</w:t>
            </w:r>
            <w:r>
              <w:t xml:space="preserve"> and town planning</w:t>
            </w:r>
            <w:r w:rsidRPr="00756CB6">
              <w:t>.</w:t>
            </w:r>
          </w:p>
          <w:p w:rsidR="00A84FB5" w:rsidRPr="00756CB6" w:rsidRDefault="00A84FB5" w:rsidP="00A84FB5">
            <w:pPr>
              <w:ind w:left="567" w:hanging="567"/>
              <w:jc w:val="both"/>
            </w:pPr>
            <w:r w:rsidRPr="00756CB6">
              <w:t>- General overview of architecture and town planning (ca. 1100-330/20 BCE)</w:t>
            </w:r>
          </w:p>
          <w:p w:rsidR="00C36535" w:rsidRPr="00A84FB5" w:rsidRDefault="00C36535" w:rsidP="00C36535">
            <w:pPr>
              <w:ind w:left="360"/>
              <w:rPr>
                <w:rFonts w:ascii="Calibri" w:eastAsia="Calibri" w:hAnsi="Calibri"/>
                <w:iCs/>
                <w:color w:val="002060"/>
              </w:rPr>
            </w:pPr>
          </w:p>
          <w:p w:rsidR="00C36535" w:rsidRPr="00A84FB5" w:rsidRDefault="00C36535" w:rsidP="00C36535">
            <w:pPr>
              <w:ind w:left="360"/>
              <w:rPr>
                <w:rFonts w:ascii="Calibri" w:eastAsia="Calibri" w:hAnsi="Calibri"/>
                <w:iCs/>
                <w:color w:val="002060"/>
              </w:rPr>
            </w:pPr>
          </w:p>
          <w:p w:rsidR="00C36535" w:rsidRPr="00A84FB5" w:rsidRDefault="00C36535" w:rsidP="00C36535">
            <w:pPr>
              <w:ind w:left="360"/>
              <w:rPr>
                <w:rFonts w:ascii="Calibri" w:eastAsia="Calibri" w:hAnsi="Calibri"/>
                <w:iCs/>
                <w:color w:val="002060"/>
              </w:rPr>
            </w:pPr>
          </w:p>
          <w:p w:rsidR="00C36535" w:rsidRPr="00A84FB5" w:rsidRDefault="00C36535" w:rsidP="00C36535">
            <w:pPr>
              <w:ind w:left="360"/>
              <w:rPr>
                <w:rFonts w:ascii="Calibri" w:eastAsia="Calibri" w:hAnsi="Calibri"/>
                <w:iCs/>
                <w:color w:val="002060"/>
              </w:rPr>
            </w:pPr>
          </w:p>
          <w:p w:rsidR="00C36535" w:rsidRPr="00A84FB5" w:rsidRDefault="00C36535" w:rsidP="00C36535">
            <w:pPr>
              <w:ind w:left="360"/>
              <w:rPr>
                <w:rFonts w:ascii="Calibri" w:eastAsia="Calibri" w:hAnsi="Calibri"/>
                <w:iCs/>
                <w:color w:val="002060"/>
              </w:rPr>
            </w:pPr>
          </w:p>
          <w:p w:rsidR="00C36535" w:rsidRPr="00A84FB5" w:rsidRDefault="00C36535" w:rsidP="00C36535">
            <w:pPr>
              <w:ind w:left="360"/>
              <w:rPr>
                <w:rFonts w:ascii="Calibri" w:eastAsia="Calibri" w:hAnsi="Calibri"/>
                <w:iCs/>
                <w:color w:val="002060"/>
              </w:rPr>
            </w:pPr>
          </w:p>
          <w:p w:rsidR="00C36535" w:rsidRPr="00A84FB5" w:rsidRDefault="00C36535" w:rsidP="00C36535">
            <w:pPr>
              <w:ind w:left="360"/>
              <w:rPr>
                <w:rFonts w:ascii="Calibri" w:eastAsia="Calibri" w:hAnsi="Calibri"/>
                <w:iCs/>
                <w:color w:val="002060"/>
              </w:rPr>
            </w:pPr>
          </w:p>
          <w:p w:rsidR="00C36535" w:rsidRPr="00A84FB5" w:rsidRDefault="00C36535" w:rsidP="00C36535">
            <w:pPr>
              <w:ind w:left="360"/>
              <w:rPr>
                <w:rFonts w:ascii="Calibri" w:eastAsia="Calibri" w:hAnsi="Calibri"/>
                <w:iCs/>
                <w:color w:val="002060"/>
              </w:rPr>
            </w:pPr>
          </w:p>
          <w:p w:rsidR="00C36535" w:rsidRPr="00A84FB5" w:rsidRDefault="00C36535" w:rsidP="00C36535">
            <w:pPr>
              <w:ind w:left="360"/>
              <w:rPr>
                <w:rFonts w:ascii="Calibri" w:eastAsia="Calibri" w:hAnsi="Calibri"/>
                <w:iCs/>
                <w:color w:val="002060"/>
              </w:rPr>
            </w:pPr>
          </w:p>
          <w:p w:rsidR="00C36535" w:rsidRPr="00A84FB5" w:rsidRDefault="00C36535" w:rsidP="00C36535">
            <w:pPr>
              <w:ind w:left="360"/>
              <w:rPr>
                <w:rFonts w:ascii="Calibri" w:eastAsia="Calibri" w:hAnsi="Calibri"/>
                <w:iCs/>
                <w:color w:val="002060"/>
              </w:rPr>
            </w:pPr>
          </w:p>
          <w:p w:rsidR="00C36535" w:rsidRPr="00A84FB5" w:rsidRDefault="00C36535" w:rsidP="00C36535">
            <w:pPr>
              <w:ind w:left="360"/>
              <w:rPr>
                <w:rFonts w:ascii="Calibri" w:eastAsia="Calibri" w:hAnsi="Calibri"/>
                <w:iCs/>
                <w:color w:val="002060"/>
              </w:rPr>
            </w:pPr>
          </w:p>
          <w:p w:rsidR="00C36535" w:rsidRPr="00A84FB5" w:rsidRDefault="00C36535" w:rsidP="00C36535">
            <w:pPr>
              <w:ind w:left="360"/>
              <w:rPr>
                <w:rFonts w:ascii="Calibri" w:eastAsia="Calibri" w:hAnsi="Calibri"/>
                <w:iCs/>
                <w:color w:val="002060"/>
              </w:rPr>
            </w:pPr>
          </w:p>
          <w:p w:rsidR="00C36535" w:rsidRPr="00A84FB5" w:rsidRDefault="00C36535" w:rsidP="00C36535">
            <w:pPr>
              <w:ind w:left="360"/>
              <w:rPr>
                <w:rFonts w:ascii="Calibri" w:eastAsia="Calibri" w:hAnsi="Calibri"/>
                <w:iCs/>
                <w:color w:val="002060"/>
              </w:rPr>
            </w:pPr>
          </w:p>
          <w:p w:rsidR="00C36535" w:rsidRPr="00A84FB5" w:rsidRDefault="00C36535" w:rsidP="00C36535">
            <w:pPr>
              <w:ind w:left="360"/>
              <w:rPr>
                <w:rFonts w:ascii="Calibri" w:eastAsia="Calibri" w:hAnsi="Calibri"/>
                <w:iCs/>
                <w:color w:val="002060"/>
              </w:rPr>
            </w:pPr>
          </w:p>
          <w:p w:rsidR="00C36535" w:rsidRPr="00A84FB5" w:rsidRDefault="00C36535" w:rsidP="00C36535">
            <w:pPr>
              <w:ind w:left="360"/>
              <w:rPr>
                <w:rFonts w:ascii="Calibri" w:eastAsia="Calibri" w:hAnsi="Calibri"/>
                <w:iCs/>
                <w:color w:val="002060"/>
              </w:rPr>
            </w:pPr>
          </w:p>
          <w:p w:rsidR="00C36535" w:rsidRPr="00A84FB5" w:rsidRDefault="00C36535" w:rsidP="00C36535">
            <w:pPr>
              <w:ind w:left="360"/>
              <w:rPr>
                <w:rFonts w:ascii="Calibri" w:eastAsia="Calibri" w:hAnsi="Calibri"/>
                <w:iCs/>
                <w:color w:val="002060"/>
              </w:rPr>
            </w:pPr>
          </w:p>
          <w:p w:rsidR="00C36535" w:rsidRPr="00A84FB5" w:rsidRDefault="00C36535" w:rsidP="00C36535">
            <w:pPr>
              <w:ind w:left="360"/>
              <w:rPr>
                <w:rFonts w:ascii="Calibri" w:eastAsia="Calibri" w:hAnsi="Calibri"/>
                <w:iCs/>
                <w:color w:val="002060"/>
              </w:rPr>
            </w:pPr>
          </w:p>
          <w:p w:rsidR="00C36535" w:rsidRPr="00A84FB5" w:rsidRDefault="00C36535" w:rsidP="00C36535">
            <w:pPr>
              <w:ind w:left="360"/>
              <w:rPr>
                <w:rFonts w:ascii="Calibri" w:eastAsia="Calibri" w:hAnsi="Calibri"/>
                <w:iCs/>
                <w:color w:val="002060"/>
              </w:rPr>
            </w:pPr>
          </w:p>
          <w:p w:rsidR="00C36535" w:rsidRPr="00A84FB5" w:rsidRDefault="00C36535" w:rsidP="00C36535">
            <w:pPr>
              <w:ind w:left="360"/>
              <w:rPr>
                <w:rFonts w:ascii="Calibri" w:eastAsia="Calibri" w:hAnsi="Calibri"/>
                <w:iCs/>
                <w:color w:val="002060"/>
              </w:rPr>
            </w:pPr>
          </w:p>
          <w:p w:rsidR="00CC1EC5" w:rsidRPr="00C36535" w:rsidRDefault="00CC1EC5" w:rsidP="00C36535">
            <w:pPr>
              <w:pStyle w:val="a3"/>
              <w:rPr>
                <w:rFonts w:asciiTheme="majorHAnsi" w:hAnsiTheme="majorHAnsi" w:cs="Arial"/>
                <w:color w:val="002060"/>
                <w:sz w:val="20"/>
                <w:szCs w:val="20"/>
                <w:lang w:val="en-GB"/>
              </w:rPr>
            </w:pPr>
          </w:p>
        </w:tc>
      </w:tr>
    </w:tbl>
    <w:p w:rsidR="00C36535"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rsidR="00CC1EC5" w:rsidRPr="006403CB" w:rsidRDefault="00C3653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A84FB5" w:rsidRDefault="00A84FB5" w:rsidP="00E30CBA">
            <w:pPr>
              <w:spacing w:after="200" w:line="276" w:lineRule="auto"/>
              <w:rPr>
                <w:rFonts w:asciiTheme="majorHAnsi" w:eastAsia="Calibri" w:hAnsiTheme="majorHAnsi"/>
                <w:iCs/>
                <w:color w:val="0070C0"/>
                <w:lang w:val="en-GB"/>
              </w:rPr>
            </w:pPr>
            <w:r w:rsidRPr="00A84FB5">
              <w:rPr>
                <w:rFonts w:asciiTheme="majorHAnsi" w:hAnsiTheme="majorHAnsi" w:cs="Arial"/>
                <w:i/>
                <w:color w:val="0070C0"/>
                <w:sz w:val="22"/>
                <w:szCs w:val="22"/>
                <w:lang w:val="en-GB"/>
              </w:rPr>
              <w:t>Face-to-face</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Pr="006403CB" w:rsidRDefault="00A84FB5" w:rsidP="00E30CBA">
            <w:pPr>
              <w:rPr>
                <w:rFonts w:asciiTheme="majorHAnsi" w:hAnsiTheme="majorHAnsi" w:cs="Arial"/>
                <w:b/>
                <w:color w:val="002060"/>
                <w:sz w:val="20"/>
                <w:szCs w:val="20"/>
                <w:lang w:val="en-GB"/>
              </w:rPr>
            </w:pPr>
            <w:r>
              <w:rPr>
                <w:rFonts w:asciiTheme="majorHAnsi" w:hAnsiTheme="majorHAnsi" w:cs="Arial"/>
                <w:b/>
                <w:color w:val="002060"/>
                <w:sz w:val="20"/>
                <w:szCs w:val="20"/>
                <w:lang w:val="en-GB"/>
              </w:rPr>
              <w:t>Yes</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FA62D4" w:rsidRPr="006403CB" w:rsidTr="00A80B50">
              <w:tc>
                <w:tcPr>
                  <w:tcW w:w="2467" w:type="dxa"/>
                  <w:vAlign w:val="center"/>
                </w:tcPr>
                <w:p w:rsidR="00FA62D4" w:rsidRPr="00A61D3D" w:rsidRDefault="00FA62D4" w:rsidP="00925DC7">
                  <w:pPr>
                    <w:rPr>
                      <w:lang w:eastAsia="el-GR"/>
                    </w:rPr>
                  </w:pPr>
                  <w:r w:rsidRPr="00A61D3D">
                    <w:rPr>
                      <w:lang w:eastAsia="el-GR"/>
                    </w:rPr>
                    <w:t>Lectures</w:t>
                  </w:r>
                </w:p>
              </w:tc>
              <w:tc>
                <w:tcPr>
                  <w:tcW w:w="2468" w:type="dxa"/>
                  <w:vAlign w:val="center"/>
                </w:tcPr>
                <w:p w:rsidR="00FA62D4" w:rsidRPr="00A61D3D" w:rsidRDefault="00FA62D4" w:rsidP="00925DC7">
                  <w:pPr>
                    <w:rPr>
                      <w:lang w:eastAsia="el-GR"/>
                    </w:rPr>
                  </w:pPr>
                  <w:r w:rsidRPr="00A61D3D">
                    <w:rPr>
                      <w:lang w:eastAsia="el-GR"/>
                    </w:rPr>
                    <w:t>39 hours (1.56 ECTS)</w:t>
                  </w:r>
                </w:p>
              </w:tc>
            </w:tr>
            <w:tr w:rsidR="00FA62D4" w:rsidRPr="006403CB" w:rsidTr="00A80B50">
              <w:tc>
                <w:tcPr>
                  <w:tcW w:w="2467" w:type="dxa"/>
                  <w:shd w:val="clear" w:color="auto" w:fill="auto"/>
                  <w:vAlign w:val="center"/>
                </w:tcPr>
                <w:p w:rsidR="00FA62D4" w:rsidRPr="00A61D3D" w:rsidRDefault="00FA62D4" w:rsidP="00925DC7">
                  <w:pPr>
                    <w:rPr>
                      <w:lang w:eastAsia="el-GR"/>
                    </w:rPr>
                  </w:pPr>
                  <w:r w:rsidRPr="00A61D3D">
                    <w:rPr>
                      <w:lang w:eastAsia="el-GR"/>
                    </w:rPr>
                    <w:t>Personal study</w:t>
                  </w:r>
                </w:p>
              </w:tc>
              <w:tc>
                <w:tcPr>
                  <w:tcW w:w="2468" w:type="dxa"/>
                  <w:vAlign w:val="center"/>
                </w:tcPr>
                <w:p w:rsidR="00FA62D4" w:rsidRPr="00A61D3D" w:rsidRDefault="00FA62D4" w:rsidP="00925DC7">
                  <w:pPr>
                    <w:rPr>
                      <w:lang w:eastAsia="el-GR"/>
                    </w:rPr>
                  </w:pPr>
                  <w:r w:rsidRPr="00A61D3D">
                    <w:rPr>
                      <w:lang w:eastAsia="el-GR"/>
                    </w:rPr>
                    <w:t>83 hours (3.32 ECTS)</w:t>
                  </w:r>
                </w:p>
              </w:tc>
            </w:tr>
            <w:tr w:rsidR="00FA62D4" w:rsidRPr="006403CB" w:rsidTr="00A80B50">
              <w:tc>
                <w:tcPr>
                  <w:tcW w:w="2467" w:type="dxa"/>
                  <w:shd w:val="clear" w:color="auto" w:fill="auto"/>
                  <w:vAlign w:val="center"/>
                </w:tcPr>
                <w:p w:rsidR="00FA62D4" w:rsidRPr="00A61D3D" w:rsidRDefault="00FA62D4" w:rsidP="00925DC7">
                  <w:pPr>
                    <w:rPr>
                      <w:lang w:eastAsia="el-GR"/>
                    </w:rPr>
                  </w:pPr>
                  <w:r w:rsidRPr="00A61D3D">
                    <w:rPr>
                      <w:lang w:eastAsia="el-GR"/>
                    </w:rPr>
                    <w:t>End of semester exam</w:t>
                  </w:r>
                </w:p>
              </w:tc>
              <w:tc>
                <w:tcPr>
                  <w:tcW w:w="2468" w:type="dxa"/>
                  <w:vAlign w:val="center"/>
                </w:tcPr>
                <w:p w:rsidR="00FA62D4" w:rsidRPr="00A61D3D" w:rsidRDefault="00FA62D4" w:rsidP="00925DC7">
                  <w:pPr>
                    <w:rPr>
                      <w:lang w:eastAsia="el-GR"/>
                    </w:rPr>
                  </w:pPr>
                  <w:r w:rsidRPr="00A61D3D">
                    <w:rPr>
                      <w:lang w:eastAsia="el-GR"/>
                    </w:rPr>
                    <w:t>3 hours (0.12 ECTS)</w:t>
                  </w:r>
                </w:p>
              </w:tc>
            </w:tr>
            <w:tr w:rsidR="00FA62D4" w:rsidRPr="006403CB" w:rsidTr="00A80B50">
              <w:tc>
                <w:tcPr>
                  <w:tcW w:w="2467" w:type="dxa"/>
                  <w:shd w:val="clear" w:color="auto" w:fill="auto"/>
                  <w:vAlign w:val="center"/>
                </w:tcPr>
                <w:p w:rsidR="00FA62D4" w:rsidRPr="00A61D3D" w:rsidRDefault="00FA62D4" w:rsidP="00925DC7">
                  <w:pPr>
                    <w:rPr>
                      <w:lang w:eastAsia="el-GR"/>
                    </w:rPr>
                  </w:pPr>
                </w:p>
              </w:tc>
              <w:tc>
                <w:tcPr>
                  <w:tcW w:w="2468" w:type="dxa"/>
                  <w:vAlign w:val="center"/>
                </w:tcPr>
                <w:p w:rsidR="00FA62D4" w:rsidRPr="00A61D3D" w:rsidRDefault="00FA62D4" w:rsidP="00925DC7">
                  <w:pPr>
                    <w:rPr>
                      <w:lang w:eastAsia="el-GR"/>
                    </w:rPr>
                  </w:pPr>
                  <w:r w:rsidRPr="00A61D3D">
                    <w:rPr>
                      <w:b/>
                      <w:bCs/>
                      <w:i/>
                      <w:iCs/>
                      <w:lang w:eastAsia="el-GR"/>
                    </w:rPr>
                    <w:t>125 hours (5 ECTS)</w:t>
                  </w: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tcPr>
                <w:p w:rsidR="00CC1EC5" w:rsidRPr="006403CB" w:rsidRDefault="00CC1EC5" w:rsidP="00E30CBA">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rsidR="00CC1EC5" w:rsidRPr="006403CB" w:rsidRDefault="00FA62D4" w:rsidP="00E30CBA">
                  <w:pPr>
                    <w:jc w:val="center"/>
                    <w:rPr>
                      <w:rFonts w:asciiTheme="majorHAnsi" w:hAnsiTheme="majorHAnsi" w:cs="Arial"/>
                      <w:b/>
                      <w:i/>
                      <w:color w:val="002060"/>
                      <w:sz w:val="20"/>
                      <w:szCs w:val="20"/>
                      <w:lang w:val="en-GB"/>
                    </w:rPr>
                  </w:pPr>
                  <w:r w:rsidRPr="00A61D3D">
                    <w:rPr>
                      <w:b/>
                      <w:bCs/>
                      <w:i/>
                      <w:iCs/>
                      <w:lang w:eastAsia="el-GR"/>
                    </w:rPr>
                    <w:t>125 hours (5 ECTS)</w:t>
                  </w: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A84FB5" w:rsidRDefault="00CC1EC5" w:rsidP="00E30CBA">
            <w:pPr>
              <w:rPr>
                <w:rFonts w:asciiTheme="majorHAnsi" w:hAnsiTheme="majorHAnsi" w:cs="Arial"/>
                <w:color w:val="1F4E79" w:themeColor="accent1" w:themeShade="80"/>
                <w:lang w:val="en-GB"/>
              </w:rPr>
            </w:pPr>
          </w:p>
          <w:p w:rsidR="00A84FB5" w:rsidRPr="00A84FB5" w:rsidRDefault="00A84FB5" w:rsidP="00E30CBA">
            <w:pPr>
              <w:rPr>
                <w:rFonts w:asciiTheme="majorHAnsi" w:hAnsiTheme="majorHAnsi" w:cs="Arial"/>
                <w:i/>
                <w:color w:val="1F4E79" w:themeColor="accent1" w:themeShade="80"/>
                <w:lang w:val="en-GB"/>
              </w:rPr>
            </w:pPr>
            <w:r w:rsidRPr="00A84FB5">
              <w:rPr>
                <w:rFonts w:asciiTheme="majorHAnsi" w:hAnsiTheme="majorHAnsi" w:cs="Arial"/>
                <w:i/>
                <w:color w:val="1F4E79" w:themeColor="accent1" w:themeShade="80"/>
                <w:sz w:val="22"/>
                <w:szCs w:val="22"/>
                <w:lang w:val="en-GB"/>
              </w:rPr>
              <w:t>Language of evaluation: Greek</w:t>
            </w:r>
          </w:p>
          <w:p w:rsidR="00A84FB5" w:rsidRPr="00A84FB5" w:rsidRDefault="00A84FB5" w:rsidP="00E30CBA">
            <w:pPr>
              <w:rPr>
                <w:rFonts w:asciiTheme="majorHAnsi" w:hAnsiTheme="majorHAnsi" w:cs="Arial"/>
                <w:i/>
                <w:color w:val="1F4E79" w:themeColor="accent1" w:themeShade="80"/>
                <w:lang w:val="en-GB"/>
              </w:rPr>
            </w:pPr>
          </w:p>
          <w:p w:rsidR="00CC1EC5" w:rsidRPr="00A84FB5" w:rsidRDefault="00A84FB5" w:rsidP="00E30CBA">
            <w:pPr>
              <w:rPr>
                <w:rFonts w:asciiTheme="majorHAnsi" w:hAnsiTheme="majorHAnsi" w:cs="Arial"/>
                <w:color w:val="1F4E79" w:themeColor="accent1" w:themeShade="80"/>
                <w:lang w:val="en-GB"/>
              </w:rPr>
            </w:pPr>
            <w:r w:rsidRPr="00A84FB5">
              <w:rPr>
                <w:rFonts w:asciiTheme="majorHAnsi" w:hAnsiTheme="majorHAnsi" w:cs="Arial"/>
                <w:i/>
                <w:color w:val="1F4E79" w:themeColor="accent1" w:themeShade="80"/>
                <w:sz w:val="22"/>
                <w:szCs w:val="22"/>
                <w:lang w:val="en-GB"/>
              </w:rPr>
              <w:t>methods of evaluation: short-answer questions, open-ended questions</w:t>
            </w: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CC1EC5" w:rsidRPr="006403CB" w:rsidTr="00E30CBA">
        <w:tc>
          <w:tcPr>
            <w:tcW w:w="8472" w:type="dxa"/>
          </w:tcPr>
          <w:p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rsidR="00A84FB5" w:rsidRPr="00C058B9" w:rsidRDefault="00A84FB5" w:rsidP="00A84FB5">
            <w:pPr>
              <w:widowControl w:val="0"/>
              <w:ind w:left="567" w:hanging="567"/>
              <w:jc w:val="both"/>
              <w:rPr>
                <w:rStyle w:val="titletext1"/>
                <w:b w:val="0"/>
                <w:lang w:val="el-GR"/>
              </w:rPr>
            </w:pPr>
            <w:r w:rsidRPr="00C058B9">
              <w:rPr>
                <w:lang w:val="el-GR"/>
              </w:rPr>
              <w:t xml:space="preserve">Στεφανάκης, Μ.Ι., 2012. </w:t>
            </w:r>
            <w:r w:rsidRPr="00C058B9">
              <w:rPr>
                <w:i/>
                <w:lang w:val="el-GR"/>
              </w:rPr>
              <w:t>Κλασική Αρχαιολογία: Βασικές Αρχές και Επισκόπηση της Αρχαίας Ελληνικής Τέχνης</w:t>
            </w:r>
            <w:r w:rsidRPr="00C058B9">
              <w:rPr>
                <w:lang w:val="el-GR"/>
              </w:rPr>
              <w:t xml:space="preserve">, </w:t>
            </w:r>
            <w:r w:rsidRPr="00C058B9">
              <w:rPr>
                <w:bCs/>
                <w:lang w:val="el-GR"/>
              </w:rPr>
              <w:t>11</w:t>
            </w:r>
            <w:r w:rsidRPr="00C058B9">
              <w:rPr>
                <w:bCs/>
                <w:vertAlign w:val="superscript"/>
                <w:lang w:val="el-GR"/>
              </w:rPr>
              <w:t>ος</w:t>
            </w:r>
            <w:r w:rsidRPr="00C058B9">
              <w:rPr>
                <w:bCs/>
                <w:lang w:val="el-GR"/>
              </w:rPr>
              <w:t>-4</w:t>
            </w:r>
            <w:r w:rsidRPr="00C058B9">
              <w:rPr>
                <w:bCs/>
                <w:vertAlign w:val="superscript"/>
                <w:lang w:val="el-GR"/>
              </w:rPr>
              <w:t>ος</w:t>
            </w:r>
            <w:r w:rsidRPr="00C058B9">
              <w:rPr>
                <w:bCs/>
                <w:lang w:val="el-GR"/>
              </w:rPr>
              <w:t xml:space="preserve"> αι. </w:t>
            </w:r>
            <w:r w:rsidRPr="00C058B9">
              <w:rPr>
                <w:bCs/>
                <w:i/>
                <w:lang w:val="el-GR"/>
              </w:rPr>
              <w:t>Μέρος Α’, Εισαγωγή – Κεραμική/Αγγειογραφία</w:t>
            </w:r>
            <w:r w:rsidRPr="00C058B9">
              <w:rPr>
                <w:bCs/>
                <w:lang w:val="el-GR"/>
              </w:rPr>
              <w:t xml:space="preserve">. </w:t>
            </w:r>
            <w:r w:rsidRPr="00C058B9">
              <w:rPr>
                <w:lang w:val="el-GR"/>
              </w:rPr>
              <w:t>Αθήνα: Ιάμβλιχος. (Ι</w:t>
            </w:r>
            <w:r w:rsidRPr="00C058B9">
              <w:t>SBN</w:t>
            </w:r>
            <w:r w:rsidRPr="00C058B9">
              <w:rPr>
                <w:lang w:val="el-GR"/>
              </w:rPr>
              <w:t xml:space="preserve"> 978-960-268-201-2).</w:t>
            </w:r>
          </w:p>
          <w:p w:rsidR="00A84FB5" w:rsidRPr="00C058B9" w:rsidRDefault="00A84FB5" w:rsidP="00A84FB5">
            <w:pPr>
              <w:pStyle w:val="a4"/>
              <w:widowControl w:val="0"/>
              <w:ind w:left="567" w:hanging="567"/>
              <w:jc w:val="both"/>
              <w:rPr>
                <w:sz w:val="24"/>
                <w:szCs w:val="24"/>
                <w:lang w:val="el-GR"/>
              </w:rPr>
            </w:pPr>
            <w:r w:rsidRPr="00C058B9">
              <w:rPr>
                <w:sz w:val="24"/>
                <w:szCs w:val="24"/>
              </w:rPr>
              <w:t>H</w:t>
            </w:r>
            <w:r w:rsidRPr="00C058B9">
              <w:rPr>
                <w:sz w:val="24"/>
                <w:szCs w:val="24"/>
                <w:lang w:val="el-GR"/>
              </w:rPr>
              <w:t>ö</w:t>
            </w:r>
            <w:proofErr w:type="spellStart"/>
            <w:r w:rsidRPr="00C058B9">
              <w:rPr>
                <w:sz w:val="24"/>
                <w:szCs w:val="24"/>
              </w:rPr>
              <w:t>schler</w:t>
            </w:r>
            <w:proofErr w:type="spellEnd"/>
            <w:r w:rsidRPr="00C058B9">
              <w:rPr>
                <w:sz w:val="24"/>
                <w:szCs w:val="24"/>
                <w:lang w:val="el-GR"/>
              </w:rPr>
              <w:t xml:space="preserve">, </w:t>
            </w:r>
            <w:r w:rsidRPr="00C058B9">
              <w:rPr>
                <w:sz w:val="24"/>
                <w:szCs w:val="24"/>
              </w:rPr>
              <w:t>T</w:t>
            </w:r>
            <w:r w:rsidRPr="00C058B9">
              <w:rPr>
                <w:sz w:val="24"/>
                <w:szCs w:val="24"/>
                <w:lang w:val="el-GR"/>
              </w:rPr>
              <w:t xml:space="preserve">. 2005. </w:t>
            </w:r>
            <w:r w:rsidRPr="00C058B9">
              <w:rPr>
                <w:i/>
                <w:sz w:val="24"/>
                <w:szCs w:val="24"/>
                <w:lang w:val="el-GR"/>
              </w:rPr>
              <w:t>Κλασική Αρχαιολογία. Βασικές Αρχές</w:t>
            </w:r>
            <w:r w:rsidRPr="00C058B9">
              <w:rPr>
                <w:sz w:val="24"/>
                <w:szCs w:val="24"/>
                <w:lang w:val="el-GR"/>
              </w:rPr>
              <w:t xml:space="preserve">. Θεσσαλονίκη: </w:t>
            </w:r>
            <w:r w:rsidRPr="00C058B9">
              <w:rPr>
                <w:sz w:val="24"/>
                <w:szCs w:val="24"/>
              </w:rPr>
              <w:t>University</w:t>
            </w:r>
            <w:r w:rsidRPr="00C058B9">
              <w:rPr>
                <w:sz w:val="24"/>
                <w:szCs w:val="24"/>
                <w:lang w:val="el-GR"/>
              </w:rPr>
              <w:t xml:space="preserve"> </w:t>
            </w:r>
            <w:r w:rsidRPr="00C058B9">
              <w:rPr>
                <w:sz w:val="24"/>
                <w:szCs w:val="24"/>
              </w:rPr>
              <w:t>Studio</w:t>
            </w:r>
            <w:r w:rsidRPr="00C058B9">
              <w:rPr>
                <w:sz w:val="24"/>
                <w:szCs w:val="24"/>
                <w:lang w:val="el-GR"/>
              </w:rPr>
              <w:t xml:space="preserve"> </w:t>
            </w:r>
            <w:r w:rsidRPr="00C058B9">
              <w:rPr>
                <w:sz w:val="24"/>
                <w:szCs w:val="24"/>
              </w:rPr>
              <w:t>Press</w:t>
            </w:r>
            <w:r w:rsidRPr="00C058B9">
              <w:rPr>
                <w:sz w:val="24"/>
                <w:szCs w:val="24"/>
                <w:lang w:val="el-GR"/>
              </w:rPr>
              <w:t>.</w:t>
            </w:r>
          </w:p>
          <w:p w:rsidR="00A84FB5" w:rsidRPr="00C058B9" w:rsidRDefault="003D0A39" w:rsidP="00A84FB5">
            <w:pPr>
              <w:ind w:left="567" w:hanging="567"/>
              <w:jc w:val="both"/>
              <w:rPr>
                <w:lang w:val="el-GR" w:eastAsia="el-GR"/>
              </w:rPr>
            </w:pPr>
            <w:hyperlink r:id="rId5" w:history="1">
              <w:r w:rsidR="00A84FB5" w:rsidRPr="00C058B9">
                <w:rPr>
                  <w:bCs/>
                  <w:lang w:val="el-GR" w:eastAsia="el-GR"/>
                </w:rPr>
                <w:t>Βουτυράς, Ε.</w:t>
              </w:r>
            </w:hyperlink>
            <w:r w:rsidR="00A84FB5" w:rsidRPr="00C058B9">
              <w:rPr>
                <w:lang w:val="el-GR"/>
              </w:rPr>
              <w:t>,</w:t>
            </w:r>
            <w:r w:rsidR="00A84FB5" w:rsidRPr="00C058B9">
              <w:rPr>
                <w:lang w:val="el-GR" w:eastAsia="el-GR"/>
              </w:rPr>
              <w:t xml:space="preserve"> </w:t>
            </w:r>
            <w:hyperlink r:id="rId6" w:history="1">
              <w:proofErr w:type="spellStart"/>
              <w:r w:rsidR="00A84FB5" w:rsidRPr="00C058B9">
                <w:rPr>
                  <w:bCs/>
                  <w:lang w:val="el-GR" w:eastAsia="el-GR"/>
                </w:rPr>
                <w:t>Γουλάκη</w:t>
              </w:r>
              <w:proofErr w:type="spellEnd"/>
              <w:r w:rsidR="00A84FB5" w:rsidRPr="00C058B9">
                <w:rPr>
                  <w:bCs/>
                  <w:lang w:val="el-GR" w:eastAsia="el-GR"/>
                </w:rPr>
                <w:t>-Βουτυρά, Α.</w:t>
              </w:r>
            </w:hyperlink>
            <w:r w:rsidR="00A84FB5" w:rsidRPr="00C058B9">
              <w:rPr>
                <w:lang w:val="el-GR"/>
              </w:rPr>
              <w:t xml:space="preserve"> 2011.</w:t>
            </w:r>
            <w:r w:rsidR="00A84FB5" w:rsidRPr="00C058B9">
              <w:rPr>
                <w:lang w:val="el-GR" w:eastAsia="el-GR"/>
              </w:rPr>
              <w:t xml:space="preserve"> </w:t>
            </w:r>
            <w:r w:rsidR="00A84FB5" w:rsidRPr="00C058B9">
              <w:rPr>
                <w:i/>
                <w:lang w:val="el-GR" w:eastAsia="el-GR"/>
              </w:rPr>
              <w:t>Η Αρχαία Ελληνική Τέχνη και η Ακτινοβολία της</w:t>
            </w:r>
            <w:r w:rsidR="00A84FB5" w:rsidRPr="00C058B9">
              <w:rPr>
                <w:lang w:val="el-GR" w:eastAsia="el-GR"/>
              </w:rPr>
              <w:t xml:space="preserve">. Θεσσαλονίκη: </w:t>
            </w:r>
            <w:hyperlink r:id="rId7" w:history="1">
              <w:r w:rsidR="00A84FB5" w:rsidRPr="00C058B9">
                <w:rPr>
                  <w:bCs/>
                  <w:lang w:val="el-GR" w:eastAsia="el-GR"/>
                </w:rPr>
                <w:t xml:space="preserve">Ινστιτούτο Νεοελληνικών Σπουδών, Ίδρυμα Μανόλη Τριανταφυλλίδη </w:t>
              </w:r>
            </w:hyperlink>
            <w:r w:rsidR="00A84FB5" w:rsidRPr="00C058B9">
              <w:rPr>
                <w:lang w:val="el-GR"/>
              </w:rPr>
              <w:t>(</w:t>
            </w:r>
            <w:r w:rsidR="00A84FB5" w:rsidRPr="00C058B9">
              <w:rPr>
                <w:lang w:eastAsia="el-GR"/>
              </w:rPr>
              <w:t>ISBN</w:t>
            </w:r>
            <w:r w:rsidR="00A84FB5" w:rsidRPr="00C058B9">
              <w:rPr>
                <w:lang w:val="el-GR" w:eastAsia="el-GR"/>
              </w:rPr>
              <w:t xml:space="preserve"> </w:t>
            </w:r>
            <w:r w:rsidR="00A84FB5" w:rsidRPr="00C058B9">
              <w:rPr>
                <w:bCs/>
                <w:lang w:val="el-GR" w:eastAsia="el-GR"/>
              </w:rPr>
              <w:t>9789602311479).</w:t>
            </w:r>
          </w:p>
          <w:p w:rsidR="00A84FB5" w:rsidRPr="00C058B9" w:rsidRDefault="00A84FB5" w:rsidP="00A84FB5">
            <w:pPr>
              <w:widowControl w:val="0"/>
              <w:ind w:left="567" w:hanging="567"/>
              <w:jc w:val="both"/>
              <w:rPr>
                <w:lang w:val="el-GR"/>
              </w:rPr>
            </w:pPr>
            <w:r w:rsidRPr="00C058B9">
              <w:rPr>
                <w:i/>
                <w:lang w:val="el-GR"/>
              </w:rPr>
              <w:t>Ιστορία του Ελληνικού Έθνους</w:t>
            </w:r>
            <w:r w:rsidRPr="00C058B9">
              <w:rPr>
                <w:lang w:val="el-GR"/>
              </w:rPr>
              <w:t>, τ. Β-Γ2. Αθήνα: Εκδοτική Αθηνών 1971-2.</w:t>
            </w:r>
          </w:p>
          <w:p w:rsidR="00A84FB5" w:rsidRPr="00C058B9" w:rsidRDefault="00A84FB5" w:rsidP="00A84FB5">
            <w:pPr>
              <w:widowControl w:val="0"/>
              <w:ind w:left="567" w:hanging="567"/>
              <w:jc w:val="both"/>
              <w:rPr>
                <w:lang w:val="el-GR"/>
              </w:rPr>
            </w:pPr>
            <w:proofErr w:type="spellStart"/>
            <w:r w:rsidRPr="00C058B9">
              <w:rPr>
                <w:lang w:val="el-GR"/>
              </w:rPr>
              <w:t>Κοκκορού</w:t>
            </w:r>
            <w:proofErr w:type="spellEnd"/>
            <w:r w:rsidRPr="00C058B9">
              <w:rPr>
                <w:lang w:val="el-GR"/>
              </w:rPr>
              <w:t>-Αλευρά Γ. 1995</w:t>
            </w:r>
            <w:r w:rsidRPr="00C058B9">
              <w:rPr>
                <w:vertAlign w:val="superscript"/>
                <w:lang w:val="el-GR"/>
              </w:rPr>
              <w:t>3</w:t>
            </w:r>
            <w:r w:rsidRPr="00C058B9">
              <w:rPr>
                <w:lang w:val="el-GR"/>
              </w:rPr>
              <w:t xml:space="preserve">. </w:t>
            </w:r>
            <w:r w:rsidRPr="00C058B9">
              <w:rPr>
                <w:i/>
                <w:lang w:val="el-GR"/>
              </w:rPr>
              <w:t xml:space="preserve">Η </w:t>
            </w:r>
            <w:r w:rsidRPr="00C058B9">
              <w:rPr>
                <w:i/>
              </w:rPr>
              <w:t>T</w:t>
            </w:r>
            <w:proofErr w:type="spellStart"/>
            <w:r w:rsidRPr="00C058B9">
              <w:rPr>
                <w:i/>
                <w:lang w:val="el-GR"/>
              </w:rPr>
              <w:t>έχνη</w:t>
            </w:r>
            <w:proofErr w:type="spellEnd"/>
            <w:r w:rsidRPr="00C058B9">
              <w:rPr>
                <w:i/>
                <w:lang w:val="el-GR"/>
              </w:rPr>
              <w:t xml:space="preserve"> της Αρχαίας Ελλάδας, Σύντομη Ιστορία (1050-50)</w:t>
            </w:r>
            <w:r w:rsidRPr="00C058B9">
              <w:rPr>
                <w:lang w:val="el-GR"/>
              </w:rPr>
              <w:t>. Αθήνα: Καρδαμίτσα (</w:t>
            </w:r>
            <w:r w:rsidRPr="00C058B9">
              <w:t>ISBN</w:t>
            </w:r>
            <w:r w:rsidRPr="00C058B9">
              <w:rPr>
                <w:lang w:val="el-GR"/>
              </w:rPr>
              <w:t xml:space="preserve"> 960-354-021-8).</w:t>
            </w:r>
          </w:p>
          <w:p w:rsidR="00A84FB5" w:rsidRPr="00C058B9" w:rsidRDefault="00A84FB5" w:rsidP="00A84FB5">
            <w:pPr>
              <w:widowControl w:val="0"/>
              <w:ind w:left="567" w:hanging="567"/>
              <w:jc w:val="both"/>
              <w:rPr>
                <w:lang w:val="el-GR"/>
              </w:rPr>
            </w:pPr>
            <w:r w:rsidRPr="00C058B9">
              <w:rPr>
                <w:lang w:val="el-GR"/>
              </w:rPr>
              <w:lastRenderedPageBreak/>
              <w:t xml:space="preserve">Παπαϊωάννου, Κ. 1998. </w:t>
            </w:r>
            <w:r w:rsidRPr="00C058B9">
              <w:rPr>
                <w:i/>
                <w:lang w:val="el-GR"/>
              </w:rPr>
              <w:t>Τέχνη και Πολιτισμός στην Αρχαία Ελλάδα</w:t>
            </w:r>
            <w:r w:rsidRPr="00C058B9">
              <w:rPr>
                <w:lang w:val="el-GR"/>
              </w:rPr>
              <w:t>. Αθήνα: Εναλλακτικές Εκδόσεις (</w:t>
            </w:r>
            <w:r w:rsidRPr="00C058B9">
              <w:t>ISBN</w:t>
            </w:r>
            <w:r w:rsidRPr="00C058B9">
              <w:rPr>
                <w:lang w:val="el-GR"/>
              </w:rPr>
              <w:t xml:space="preserve"> 960-427-059-1).</w:t>
            </w:r>
          </w:p>
          <w:p w:rsidR="00A84FB5" w:rsidRPr="00A84FB5" w:rsidRDefault="00A84FB5" w:rsidP="00A84FB5">
            <w:pPr>
              <w:widowControl w:val="0"/>
              <w:ind w:left="567" w:hanging="567"/>
              <w:jc w:val="both"/>
            </w:pPr>
            <w:proofErr w:type="spellStart"/>
            <w:r w:rsidRPr="00C058B9">
              <w:t>Bengston</w:t>
            </w:r>
            <w:proofErr w:type="spellEnd"/>
            <w:r w:rsidRPr="00C058B9">
              <w:rPr>
                <w:lang w:val="el-GR"/>
              </w:rPr>
              <w:t xml:space="preserve">, </w:t>
            </w:r>
            <w:r w:rsidRPr="00C058B9">
              <w:t>H</w:t>
            </w:r>
            <w:r w:rsidRPr="00C058B9">
              <w:rPr>
                <w:lang w:val="el-GR"/>
              </w:rPr>
              <w:t>. 1988</w:t>
            </w:r>
            <w:r w:rsidRPr="00C058B9">
              <w:rPr>
                <w:vertAlign w:val="superscript"/>
                <w:lang w:val="el-GR"/>
              </w:rPr>
              <w:t>2</w:t>
            </w:r>
            <w:r w:rsidRPr="00C058B9">
              <w:rPr>
                <w:lang w:val="el-GR"/>
              </w:rPr>
              <w:t xml:space="preserve">. </w:t>
            </w:r>
            <w:r w:rsidRPr="00C058B9">
              <w:rPr>
                <w:i/>
                <w:lang w:val="el-GR"/>
              </w:rPr>
              <w:t>Ιστορία της Αρχαίας Ελλάδος. Από τις Απαρχές μέχρι την Ρωμαϊκή Αυτοκρατορία</w:t>
            </w:r>
            <w:r w:rsidRPr="00C058B9">
              <w:rPr>
                <w:lang w:val="el-GR"/>
              </w:rPr>
              <w:t xml:space="preserve">. Αθήνα: Μέλισσα. Τίτλος πρωτοτύπου: </w:t>
            </w:r>
            <w:proofErr w:type="spellStart"/>
            <w:r w:rsidRPr="00C058B9">
              <w:rPr>
                <w:i/>
                <w:color w:val="000000"/>
                <w:kern w:val="36"/>
                <w:lang w:eastAsia="el-GR"/>
              </w:rPr>
              <w:t>Griechische</w:t>
            </w:r>
            <w:proofErr w:type="spellEnd"/>
            <w:r w:rsidRPr="00C058B9">
              <w:rPr>
                <w:i/>
                <w:color w:val="000000"/>
                <w:kern w:val="36"/>
                <w:lang w:val="el-GR" w:eastAsia="el-GR"/>
              </w:rPr>
              <w:t xml:space="preserve"> </w:t>
            </w:r>
            <w:r w:rsidRPr="00C058B9">
              <w:rPr>
                <w:i/>
                <w:color w:val="000000"/>
                <w:kern w:val="36"/>
                <w:lang w:eastAsia="el-GR"/>
              </w:rPr>
              <w:t>Geschichte</w:t>
            </w:r>
            <w:r w:rsidRPr="00C058B9">
              <w:rPr>
                <w:i/>
                <w:color w:val="000000"/>
                <w:kern w:val="36"/>
                <w:lang w:val="el-GR" w:eastAsia="el-GR"/>
              </w:rPr>
              <w:t xml:space="preserve">: </w:t>
            </w:r>
            <w:r w:rsidRPr="00C058B9">
              <w:rPr>
                <w:i/>
                <w:color w:val="000000"/>
                <w:kern w:val="36"/>
                <w:lang w:eastAsia="el-GR"/>
              </w:rPr>
              <w:t>Von</w:t>
            </w:r>
            <w:r w:rsidRPr="00C058B9">
              <w:rPr>
                <w:i/>
                <w:color w:val="000000"/>
                <w:kern w:val="36"/>
                <w:lang w:val="el-GR" w:eastAsia="el-GR"/>
              </w:rPr>
              <w:t xml:space="preserve"> </w:t>
            </w:r>
            <w:r w:rsidRPr="00C058B9">
              <w:rPr>
                <w:i/>
                <w:color w:val="000000"/>
                <w:kern w:val="36"/>
                <w:lang w:eastAsia="el-GR"/>
              </w:rPr>
              <w:t>den</w:t>
            </w:r>
            <w:r w:rsidRPr="00C058B9">
              <w:rPr>
                <w:i/>
                <w:color w:val="000000"/>
                <w:kern w:val="36"/>
                <w:lang w:val="el-GR" w:eastAsia="el-GR"/>
              </w:rPr>
              <w:t xml:space="preserve"> </w:t>
            </w:r>
            <w:proofErr w:type="spellStart"/>
            <w:r w:rsidRPr="00C058B9">
              <w:rPr>
                <w:i/>
                <w:color w:val="000000"/>
                <w:kern w:val="36"/>
                <w:lang w:eastAsia="el-GR"/>
              </w:rPr>
              <w:t>Anf</w:t>
            </w:r>
            <w:proofErr w:type="spellEnd"/>
            <w:r w:rsidRPr="00C058B9">
              <w:rPr>
                <w:i/>
                <w:color w:val="000000"/>
                <w:kern w:val="36"/>
                <w:lang w:val="el-GR" w:eastAsia="el-GR"/>
              </w:rPr>
              <w:t>ä</w:t>
            </w:r>
            <w:proofErr w:type="spellStart"/>
            <w:r w:rsidRPr="00C058B9">
              <w:rPr>
                <w:i/>
                <w:color w:val="000000"/>
                <w:kern w:val="36"/>
                <w:lang w:eastAsia="el-GR"/>
              </w:rPr>
              <w:t>ngen</w:t>
            </w:r>
            <w:proofErr w:type="spellEnd"/>
            <w:r w:rsidRPr="00C058B9">
              <w:rPr>
                <w:i/>
                <w:color w:val="000000"/>
                <w:kern w:val="36"/>
                <w:lang w:val="el-GR" w:eastAsia="el-GR"/>
              </w:rPr>
              <w:t xml:space="preserve"> </w:t>
            </w:r>
            <w:proofErr w:type="spellStart"/>
            <w:r w:rsidRPr="00C058B9">
              <w:rPr>
                <w:i/>
                <w:color w:val="000000"/>
                <w:kern w:val="36"/>
                <w:lang w:eastAsia="el-GR"/>
              </w:rPr>
              <w:t>bis</w:t>
            </w:r>
            <w:proofErr w:type="spellEnd"/>
            <w:r w:rsidRPr="00C058B9">
              <w:rPr>
                <w:i/>
                <w:color w:val="000000"/>
                <w:kern w:val="36"/>
                <w:lang w:val="el-GR" w:eastAsia="el-GR"/>
              </w:rPr>
              <w:t xml:space="preserve"> </w:t>
            </w:r>
            <w:r w:rsidRPr="00C058B9">
              <w:rPr>
                <w:i/>
                <w:color w:val="000000"/>
                <w:kern w:val="36"/>
                <w:lang w:eastAsia="el-GR"/>
              </w:rPr>
              <w:t>in</w:t>
            </w:r>
            <w:r w:rsidRPr="00C058B9">
              <w:rPr>
                <w:i/>
                <w:color w:val="000000"/>
                <w:kern w:val="36"/>
                <w:lang w:val="el-GR" w:eastAsia="el-GR"/>
              </w:rPr>
              <w:t xml:space="preserve"> </w:t>
            </w:r>
            <w:r w:rsidRPr="00C058B9">
              <w:rPr>
                <w:i/>
                <w:color w:val="000000"/>
                <w:kern w:val="36"/>
                <w:lang w:eastAsia="el-GR"/>
              </w:rPr>
              <w:t>die</w:t>
            </w:r>
            <w:r w:rsidRPr="00C058B9">
              <w:rPr>
                <w:i/>
                <w:color w:val="000000"/>
                <w:kern w:val="36"/>
                <w:lang w:val="el-GR" w:eastAsia="el-GR"/>
              </w:rPr>
              <w:t xml:space="preserve"> </w:t>
            </w:r>
            <w:r w:rsidRPr="00C058B9">
              <w:rPr>
                <w:i/>
                <w:color w:val="000000"/>
                <w:kern w:val="36"/>
                <w:lang w:eastAsia="el-GR"/>
              </w:rPr>
              <w:t>r</w:t>
            </w:r>
            <w:r w:rsidRPr="00C058B9">
              <w:rPr>
                <w:i/>
                <w:color w:val="000000"/>
                <w:kern w:val="36"/>
                <w:lang w:val="el-GR" w:eastAsia="el-GR"/>
              </w:rPr>
              <w:t>ö</w:t>
            </w:r>
            <w:proofErr w:type="spellStart"/>
            <w:r w:rsidRPr="00C058B9">
              <w:rPr>
                <w:i/>
                <w:color w:val="000000"/>
                <w:kern w:val="36"/>
                <w:lang w:eastAsia="el-GR"/>
              </w:rPr>
              <w:t>mische</w:t>
            </w:r>
            <w:proofErr w:type="spellEnd"/>
            <w:r w:rsidRPr="00C058B9">
              <w:rPr>
                <w:i/>
                <w:color w:val="000000"/>
                <w:kern w:val="36"/>
                <w:lang w:val="el-GR" w:eastAsia="el-GR"/>
              </w:rPr>
              <w:t xml:space="preserve"> </w:t>
            </w:r>
            <w:proofErr w:type="spellStart"/>
            <w:r w:rsidRPr="00C058B9">
              <w:rPr>
                <w:i/>
                <w:color w:val="000000"/>
                <w:kern w:val="36"/>
                <w:lang w:eastAsia="el-GR"/>
              </w:rPr>
              <w:t>Kaiserzeit</w:t>
            </w:r>
            <w:proofErr w:type="spellEnd"/>
            <w:r w:rsidRPr="00C058B9">
              <w:rPr>
                <w:color w:val="000000"/>
                <w:kern w:val="36"/>
                <w:lang w:val="el-GR" w:eastAsia="el-GR"/>
              </w:rPr>
              <w:t xml:space="preserve">. </w:t>
            </w:r>
            <w:r w:rsidRPr="00C058B9">
              <w:rPr>
                <w:color w:val="000000"/>
                <w:kern w:val="36"/>
                <w:lang w:eastAsia="el-GR"/>
              </w:rPr>
              <w:t>Berlin</w:t>
            </w:r>
            <w:r w:rsidRPr="00A84FB5">
              <w:rPr>
                <w:color w:val="000000"/>
                <w:kern w:val="36"/>
                <w:lang w:eastAsia="el-GR"/>
              </w:rPr>
              <w:t xml:space="preserve">: </w:t>
            </w:r>
            <w:r w:rsidRPr="00C058B9">
              <w:t>Beck</w:t>
            </w:r>
            <w:r w:rsidRPr="00A84FB5">
              <w:t xml:space="preserve"> </w:t>
            </w:r>
            <w:r w:rsidRPr="00C058B9">
              <w:t>C</w:t>
            </w:r>
            <w:r w:rsidRPr="00A84FB5">
              <w:t>.</w:t>
            </w:r>
            <w:r w:rsidRPr="00C058B9">
              <w:t>H</w:t>
            </w:r>
            <w:r w:rsidRPr="00A84FB5">
              <w:t>. 2009</w:t>
            </w:r>
            <w:r w:rsidRPr="00A84FB5">
              <w:rPr>
                <w:vertAlign w:val="superscript"/>
              </w:rPr>
              <w:t>3</w:t>
            </w:r>
          </w:p>
          <w:p w:rsidR="00A84FB5" w:rsidRPr="00C058B9" w:rsidRDefault="00A84FB5" w:rsidP="00A84FB5">
            <w:pPr>
              <w:widowControl w:val="0"/>
              <w:ind w:left="567" w:hanging="567"/>
              <w:jc w:val="both"/>
              <w:rPr>
                <w:vertAlign w:val="superscript"/>
              </w:rPr>
            </w:pPr>
            <w:r w:rsidRPr="00C058B9">
              <w:t>Boardman</w:t>
            </w:r>
            <w:r w:rsidRPr="00A84FB5">
              <w:t xml:space="preserve">, </w:t>
            </w:r>
            <w:r w:rsidRPr="00C058B9">
              <w:t>J</w:t>
            </w:r>
            <w:r w:rsidRPr="00A84FB5">
              <w:t>. (</w:t>
            </w:r>
            <w:proofErr w:type="spellStart"/>
            <w:r w:rsidRPr="00C058B9">
              <w:rPr>
                <w:lang w:val="el-GR"/>
              </w:rPr>
              <w:t>επιμ</w:t>
            </w:r>
            <w:proofErr w:type="spellEnd"/>
            <w:r w:rsidRPr="00A84FB5">
              <w:t xml:space="preserve">.) </w:t>
            </w:r>
            <w:r w:rsidRPr="00C058B9">
              <w:t xml:space="preserve">1993. </w:t>
            </w:r>
            <w:r w:rsidRPr="00C058B9">
              <w:rPr>
                <w:i/>
              </w:rPr>
              <w:t>The Oxford History of Classical Art.</w:t>
            </w:r>
            <w:r w:rsidRPr="00C058B9">
              <w:t xml:space="preserve"> Oxford: Oxford University Press (ISBN 0-19-814386-9).</w:t>
            </w:r>
          </w:p>
          <w:p w:rsidR="00A84FB5" w:rsidRPr="00A84FB5" w:rsidRDefault="00A84FB5" w:rsidP="00A84FB5">
            <w:pPr>
              <w:pStyle w:val="a4"/>
              <w:widowControl w:val="0"/>
              <w:ind w:left="567" w:hanging="567"/>
              <w:jc w:val="both"/>
              <w:rPr>
                <w:sz w:val="24"/>
                <w:szCs w:val="24"/>
                <w:lang w:val="el-GR"/>
              </w:rPr>
            </w:pPr>
            <w:r w:rsidRPr="00C058B9">
              <w:rPr>
                <w:sz w:val="24"/>
                <w:szCs w:val="24"/>
              </w:rPr>
              <w:t xml:space="preserve">Osborn, R., 1998. </w:t>
            </w:r>
            <w:r w:rsidRPr="00C058B9">
              <w:rPr>
                <w:i/>
                <w:sz w:val="24"/>
                <w:szCs w:val="24"/>
              </w:rPr>
              <w:t>Archaic and Classical Greek Art</w:t>
            </w:r>
            <w:r w:rsidRPr="00C058B9">
              <w:rPr>
                <w:sz w:val="24"/>
                <w:szCs w:val="24"/>
              </w:rPr>
              <w:t xml:space="preserve"> (Oxford History of Art). Oxford</w:t>
            </w:r>
            <w:r w:rsidRPr="00A84FB5">
              <w:rPr>
                <w:sz w:val="24"/>
                <w:szCs w:val="24"/>
                <w:lang w:val="el-GR"/>
              </w:rPr>
              <w:t xml:space="preserve"> - </w:t>
            </w:r>
            <w:r w:rsidRPr="00C058B9">
              <w:rPr>
                <w:sz w:val="24"/>
                <w:szCs w:val="24"/>
              </w:rPr>
              <w:t>New</w:t>
            </w:r>
            <w:r w:rsidRPr="00A84FB5">
              <w:rPr>
                <w:sz w:val="24"/>
                <w:szCs w:val="24"/>
                <w:lang w:val="el-GR"/>
              </w:rPr>
              <w:t xml:space="preserve"> </w:t>
            </w:r>
            <w:r w:rsidRPr="00C058B9">
              <w:rPr>
                <w:sz w:val="24"/>
                <w:szCs w:val="24"/>
              </w:rPr>
              <w:t>York</w:t>
            </w:r>
            <w:r w:rsidRPr="00A84FB5">
              <w:rPr>
                <w:sz w:val="24"/>
                <w:szCs w:val="24"/>
                <w:lang w:val="el-GR"/>
              </w:rPr>
              <w:t xml:space="preserve">: </w:t>
            </w:r>
            <w:r w:rsidRPr="00C058B9">
              <w:rPr>
                <w:sz w:val="24"/>
                <w:szCs w:val="24"/>
              </w:rPr>
              <w:t>Cambridge</w:t>
            </w:r>
            <w:r w:rsidRPr="00A84FB5">
              <w:rPr>
                <w:sz w:val="24"/>
                <w:szCs w:val="24"/>
                <w:lang w:val="el-GR"/>
              </w:rPr>
              <w:t xml:space="preserve"> </w:t>
            </w:r>
            <w:r w:rsidRPr="00C058B9">
              <w:rPr>
                <w:sz w:val="24"/>
                <w:szCs w:val="24"/>
              </w:rPr>
              <w:t>University</w:t>
            </w:r>
            <w:r w:rsidRPr="00A84FB5">
              <w:rPr>
                <w:sz w:val="24"/>
                <w:szCs w:val="24"/>
                <w:lang w:val="el-GR"/>
              </w:rPr>
              <w:t xml:space="preserve"> </w:t>
            </w:r>
            <w:r w:rsidRPr="00C058B9">
              <w:rPr>
                <w:sz w:val="24"/>
                <w:szCs w:val="24"/>
              </w:rPr>
              <w:t>Press</w:t>
            </w:r>
            <w:r w:rsidRPr="00A84FB5">
              <w:rPr>
                <w:sz w:val="24"/>
                <w:szCs w:val="24"/>
                <w:lang w:val="el-GR"/>
              </w:rPr>
              <w:t xml:space="preserve"> (</w:t>
            </w:r>
            <w:r w:rsidRPr="00C058B9">
              <w:rPr>
                <w:sz w:val="24"/>
                <w:szCs w:val="24"/>
              </w:rPr>
              <w:t>ISBN</w:t>
            </w:r>
            <w:r w:rsidRPr="00A84FB5">
              <w:rPr>
                <w:sz w:val="24"/>
                <w:szCs w:val="24"/>
                <w:lang w:val="el-GR"/>
              </w:rPr>
              <w:t xml:space="preserve"> 0192842021).</w:t>
            </w:r>
          </w:p>
          <w:p w:rsidR="00A84FB5" w:rsidRPr="00C058B9" w:rsidRDefault="003D0A39" w:rsidP="00A84FB5">
            <w:pPr>
              <w:widowControl w:val="0"/>
              <w:ind w:left="567" w:hanging="567"/>
              <w:jc w:val="both"/>
            </w:pPr>
            <w:hyperlink r:id="rId8" w:history="1">
              <w:proofErr w:type="spellStart"/>
              <w:r w:rsidR="00A84FB5" w:rsidRPr="00C058B9">
                <w:t>Schuller</w:t>
              </w:r>
              <w:proofErr w:type="spellEnd"/>
              <w:r w:rsidR="00A84FB5" w:rsidRPr="00C058B9">
                <w:rPr>
                  <w:lang w:val="el-GR"/>
                </w:rPr>
                <w:t xml:space="preserve"> </w:t>
              </w:r>
              <w:r w:rsidR="00A84FB5" w:rsidRPr="00C058B9">
                <w:t>W</w:t>
              </w:r>
              <w:r w:rsidR="00A84FB5" w:rsidRPr="00C058B9">
                <w:rPr>
                  <w:lang w:val="el-GR"/>
                </w:rPr>
                <w:t>.</w:t>
              </w:r>
            </w:hyperlink>
            <w:r w:rsidR="00A84FB5" w:rsidRPr="00C058B9">
              <w:rPr>
                <w:lang w:val="el-GR"/>
              </w:rPr>
              <w:t xml:space="preserve"> 2006</w:t>
            </w:r>
            <w:r w:rsidR="00A84FB5" w:rsidRPr="00C058B9">
              <w:rPr>
                <w:vertAlign w:val="superscript"/>
                <w:lang w:val="el-GR"/>
              </w:rPr>
              <w:t>2</w:t>
            </w:r>
            <w:r w:rsidR="00A84FB5" w:rsidRPr="00C058B9">
              <w:rPr>
                <w:lang w:val="el-GR"/>
              </w:rPr>
              <w:t xml:space="preserve">. </w:t>
            </w:r>
            <w:r w:rsidR="00A84FB5" w:rsidRPr="00C058B9">
              <w:rPr>
                <w:bCs/>
                <w:i/>
                <w:lang w:val="el-GR"/>
              </w:rPr>
              <w:t xml:space="preserve">Ιστορία της Αρχαίας Ελλάδας (Από την </w:t>
            </w:r>
            <w:proofErr w:type="spellStart"/>
            <w:r w:rsidR="00A84FB5" w:rsidRPr="00C058B9">
              <w:rPr>
                <w:bCs/>
                <w:i/>
                <w:lang w:val="el-GR"/>
              </w:rPr>
              <w:t>Κρητομυκηναϊκή</w:t>
            </w:r>
            <w:proofErr w:type="spellEnd"/>
            <w:r w:rsidR="00A84FB5" w:rsidRPr="00C058B9">
              <w:rPr>
                <w:bCs/>
                <w:i/>
                <w:lang w:val="el-GR"/>
              </w:rPr>
              <w:t xml:space="preserve"> Εποχή ως το Τέλος των Κλασικών Χρόνων).</w:t>
            </w:r>
            <w:r w:rsidR="00A84FB5" w:rsidRPr="00C058B9">
              <w:rPr>
                <w:bCs/>
                <w:lang w:val="el-GR"/>
              </w:rPr>
              <w:t xml:space="preserve"> Αθήνα: ΜΙΕΤ. Τίτλος πρωτοτύπου: </w:t>
            </w:r>
            <w:r w:rsidR="00A84FB5" w:rsidRPr="00C058B9">
              <w:rPr>
                <w:bCs/>
                <w:i/>
                <w:lang w:val="de-DE"/>
              </w:rPr>
              <w:t>Griechische</w:t>
            </w:r>
            <w:r w:rsidR="00A84FB5" w:rsidRPr="00C058B9">
              <w:rPr>
                <w:bCs/>
                <w:i/>
                <w:lang w:val="el-GR"/>
              </w:rPr>
              <w:t xml:space="preserve"> </w:t>
            </w:r>
            <w:r w:rsidR="00A84FB5" w:rsidRPr="00C058B9">
              <w:rPr>
                <w:bCs/>
                <w:i/>
                <w:lang w:val="de-DE"/>
              </w:rPr>
              <w:t>Geschichte</w:t>
            </w:r>
            <w:r w:rsidR="00A84FB5" w:rsidRPr="00C058B9">
              <w:rPr>
                <w:bCs/>
                <w:lang w:val="el-GR"/>
              </w:rPr>
              <w:t xml:space="preserve"> (</w:t>
            </w:r>
            <w:proofErr w:type="spellStart"/>
            <w:r w:rsidR="00A84FB5" w:rsidRPr="00C058B9">
              <w:rPr>
                <w:bCs/>
                <w:lang w:val="de-DE"/>
              </w:rPr>
              <w:t>Oldenbourgh</w:t>
            </w:r>
            <w:proofErr w:type="spellEnd"/>
            <w:r w:rsidR="00A84FB5" w:rsidRPr="00C058B9">
              <w:rPr>
                <w:bCs/>
                <w:lang w:val="el-GR"/>
              </w:rPr>
              <w:t xml:space="preserve"> </w:t>
            </w:r>
            <w:r w:rsidR="00A84FB5" w:rsidRPr="00C058B9">
              <w:rPr>
                <w:bCs/>
                <w:lang w:val="de-DE"/>
              </w:rPr>
              <w:t>Grundriss</w:t>
            </w:r>
            <w:r w:rsidR="00A84FB5" w:rsidRPr="00C058B9">
              <w:rPr>
                <w:bCs/>
                <w:lang w:val="el-GR"/>
              </w:rPr>
              <w:t xml:space="preserve"> </w:t>
            </w:r>
            <w:r w:rsidR="00A84FB5" w:rsidRPr="00C058B9">
              <w:rPr>
                <w:bCs/>
                <w:lang w:val="de-DE"/>
              </w:rPr>
              <w:t>der</w:t>
            </w:r>
            <w:r w:rsidR="00A84FB5" w:rsidRPr="00C058B9">
              <w:rPr>
                <w:bCs/>
                <w:lang w:val="el-GR"/>
              </w:rPr>
              <w:t xml:space="preserve"> </w:t>
            </w:r>
            <w:r w:rsidR="00A84FB5" w:rsidRPr="00C058B9">
              <w:rPr>
                <w:bCs/>
                <w:lang w:val="de-DE"/>
              </w:rPr>
              <w:t>Geschichte</w:t>
            </w:r>
            <w:r w:rsidR="00A84FB5" w:rsidRPr="00C058B9">
              <w:rPr>
                <w:bCs/>
                <w:lang w:val="el-GR"/>
              </w:rPr>
              <w:t xml:space="preserve">). </w:t>
            </w:r>
            <w:r w:rsidR="00A84FB5" w:rsidRPr="00C058B9">
              <w:rPr>
                <w:bCs/>
                <w:lang w:val="de-DE"/>
              </w:rPr>
              <w:t>M</w:t>
            </w:r>
            <w:r w:rsidR="00A84FB5" w:rsidRPr="00C058B9">
              <w:rPr>
                <w:bCs/>
              </w:rPr>
              <w:t>ü</w:t>
            </w:r>
            <w:proofErr w:type="spellStart"/>
            <w:r w:rsidR="00A84FB5" w:rsidRPr="00C058B9">
              <w:rPr>
                <w:bCs/>
                <w:lang w:val="de-DE"/>
              </w:rPr>
              <w:t>nchen</w:t>
            </w:r>
            <w:proofErr w:type="spellEnd"/>
            <w:r w:rsidR="00A84FB5" w:rsidRPr="00C058B9">
              <w:rPr>
                <w:bCs/>
              </w:rPr>
              <w:t xml:space="preserve">: </w:t>
            </w:r>
            <w:proofErr w:type="spellStart"/>
            <w:r w:rsidR="00A84FB5" w:rsidRPr="00C058B9">
              <w:rPr>
                <w:bCs/>
                <w:lang w:val="de-DE"/>
              </w:rPr>
              <w:t>Oldenbourg</w:t>
            </w:r>
            <w:proofErr w:type="spellEnd"/>
            <w:r w:rsidR="00A84FB5" w:rsidRPr="00C058B9">
              <w:rPr>
                <w:bCs/>
              </w:rPr>
              <w:t xml:space="preserve"> 2002.</w:t>
            </w:r>
          </w:p>
          <w:p w:rsidR="00A84FB5" w:rsidRPr="00A84FB5" w:rsidRDefault="00A84FB5" w:rsidP="00A84FB5">
            <w:pPr>
              <w:ind w:left="1134" w:hanging="567"/>
              <w:jc w:val="both"/>
            </w:pPr>
            <w:r w:rsidRPr="00C058B9">
              <w:t xml:space="preserve">Whitley, J. 2001. </w:t>
            </w:r>
            <w:r w:rsidRPr="00C058B9">
              <w:rPr>
                <w:i/>
              </w:rPr>
              <w:t>The Archaeology of Ancient Greece</w:t>
            </w:r>
            <w:r w:rsidRPr="00C058B9">
              <w:t xml:space="preserve"> (Cambridge World Archaeology). Cambridge - </w:t>
            </w:r>
            <w:r w:rsidRPr="00950107">
              <w:t xml:space="preserve">New York: Cambridge </w:t>
            </w:r>
            <w:r w:rsidRPr="00C058B9">
              <w:t>University Press.</w:t>
            </w:r>
          </w:p>
          <w:p w:rsidR="008865E5" w:rsidRPr="00A84FB5" w:rsidRDefault="008865E5" w:rsidP="00E30CBA">
            <w:pPr>
              <w:jc w:val="both"/>
              <w:rPr>
                <w:rFonts w:asciiTheme="majorHAnsi" w:hAnsiTheme="majorHAnsi" w:cs="Arial"/>
                <w:i/>
                <w:sz w:val="16"/>
                <w:szCs w:val="16"/>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rsidR="00391F97" w:rsidRPr="00AE0083" w:rsidRDefault="00391F97" w:rsidP="00391F97">
            <w:pPr>
              <w:jc w:val="both"/>
              <w:rPr>
                <w:rFonts w:asciiTheme="minorHAnsi" w:eastAsia="Calibri" w:hAnsiTheme="minorHAnsi" w:cs="Arial"/>
                <w:color w:val="002060"/>
              </w:rPr>
            </w:pPr>
            <w:r>
              <w:rPr>
                <w:rFonts w:asciiTheme="minorHAnsi" w:eastAsia="Calibri" w:hAnsiTheme="minorHAnsi" w:cs="Arial"/>
                <w:color w:val="002060"/>
                <w:sz w:val="22"/>
                <w:szCs w:val="22"/>
                <w:lang w:val="el-GR"/>
              </w:rPr>
              <w:t>Αρχαιολογία</w:t>
            </w:r>
            <w:r w:rsidRPr="00AE0083">
              <w:rPr>
                <w:rFonts w:asciiTheme="minorHAnsi" w:eastAsia="Calibri" w:hAnsiTheme="minorHAnsi" w:cs="Arial"/>
                <w:color w:val="002060"/>
                <w:sz w:val="22"/>
                <w:szCs w:val="22"/>
              </w:rPr>
              <w:t xml:space="preserve"> </w:t>
            </w:r>
            <w:r>
              <w:rPr>
                <w:rFonts w:asciiTheme="minorHAnsi" w:eastAsia="Calibri" w:hAnsiTheme="minorHAnsi" w:cs="Arial"/>
                <w:color w:val="002060"/>
                <w:sz w:val="22"/>
                <w:szCs w:val="22"/>
                <w:lang w:val="el-GR"/>
              </w:rPr>
              <w:t>και</w:t>
            </w:r>
            <w:r w:rsidRPr="00AE0083">
              <w:rPr>
                <w:rFonts w:asciiTheme="minorHAnsi" w:eastAsia="Calibri" w:hAnsiTheme="minorHAnsi" w:cs="Arial"/>
                <w:color w:val="002060"/>
                <w:sz w:val="22"/>
                <w:szCs w:val="22"/>
              </w:rPr>
              <w:t xml:space="preserve"> </w:t>
            </w:r>
            <w:r>
              <w:rPr>
                <w:rFonts w:asciiTheme="minorHAnsi" w:eastAsia="Calibri" w:hAnsiTheme="minorHAnsi" w:cs="Arial"/>
                <w:color w:val="002060"/>
                <w:sz w:val="22"/>
                <w:szCs w:val="22"/>
                <w:lang w:val="el-GR"/>
              </w:rPr>
              <w:t>Τέχνες</w:t>
            </w:r>
          </w:p>
          <w:p w:rsidR="00391F97" w:rsidRPr="00AE0083" w:rsidRDefault="00391F97" w:rsidP="00391F97">
            <w:pPr>
              <w:jc w:val="both"/>
              <w:rPr>
                <w:rFonts w:asciiTheme="minorHAnsi" w:eastAsia="Calibri" w:hAnsiTheme="minorHAnsi" w:cs="Arial"/>
                <w:color w:val="002060"/>
              </w:rPr>
            </w:pPr>
            <w:r w:rsidRPr="008458EE">
              <w:rPr>
                <w:rFonts w:asciiTheme="minorHAnsi" w:eastAsia="Calibri" w:hAnsiTheme="minorHAnsi" w:cs="Arial"/>
                <w:color w:val="002060"/>
                <w:sz w:val="22"/>
                <w:szCs w:val="22"/>
              </w:rPr>
              <w:t>E</w:t>
            </w:r>
            <w:proofErr w:type="spellStart"/>
            <w:r w:rsidRPr="008458EE">
              <w:rPr>
                <w:rFonts w:asciiTheme="minorHAnsi" w:eastAsia="Calibri" w:hAnsiTheme="minorHAnsi" w:cs="Arial"/>
                <w:color w:val="002060"/>
                <w:sz w:val="22"/>
                <w:szCs w:val="22"/>
                <w:lang w:val="el-GR"/>
              </w:rPr>
              <w:t>υλιμένη</w:t>
            </w:r>
            <w:proofErr w:type="spellEnd"/>
            <w:r w:rsidRPr="00AE0083">
              <w:rPr>
                <w:rFonts w:asciiTheme="minorHAnsi" w:eastAsia="Calibri" w:hAnsiTheme="minorHAnsi" w:cs="Arial"/>
                <w:color w:val="002060"/>
                <w:sz w:val="22"/>
                <w:szCs w:val="22"/>
              </w:rPr>
              <w:t>/</w:t>
            </w:r>
            <w:proofErr w:type="spellStart"/>
            <w:r w:rsidRPr="008458EE">
              <w:rPr>
                <w:rFonts w:asciiTheme="minorHAnsi" w:eastAsia="Calibri" w:hAnsiTheme="minorHAnsi" w:cs="Arial"/>
                <w:color w:val="002060"/>
                <w:sz w:val="22"/>
                <w:szCs w:val="22"/>
              </w:rPr>
              <w:t>Eulimene</w:t>
            </w:r>
            <w:proofErr w:type="spellEnd"/>
          </w:p>
          <w:p w:rsidR="00391F97" w:rsidRPr="00AE0083" w:rsidRDefault="00391F97" w:rsidP="00391F97">
            <w:pPr>
              <w:jc w:val="both"/>
              <w:rPr>
                <w:rFonts w:asciiTheme="minorHAnsi" w:eastAsia="Calibri" w:hAnsiTheme="minorHAnsi" w:cs="Arial"/>
                <w:color w:val="002060"/>
              </w:rPr>
            </w:pPr>
            <w:r w:rsidRPr="008458EE">
              <w:rPr>
                <w:rFonts w:asciiTheme="minorHAnsi" w:eastAsia="Calibri" w:hAnsiTheme="minorHAnsi" w:cs="Arial"/>
                <w:color w:val="002060"/>
                <w:sz w:val="22"/>
                <w:szCs w:val="22"/>
                <w:lang w:val="el-GR"/>
              </w:rPr>
              <w:t>Αρχαιογνωσία</w:t>
            </w:r>
          </w:p>
          <w:p w:rsidR="00391F97" w:rsidRDefault="00391F97" w:rsidP="00391F97">
            <w:pPr>
              <w:jc w:val="both"/>
              <w:rPr>
                <w:rFonts w:asciiTheme="minorHAnsi" w:eastAsia="Calibri" w:hAnsiTheme="minorHAnsi" w:cs="Arial"/>
                <w:color w:val="002060"/>
              </w:rPr>
            </w:pPr>
            <w:r w:rsidRPr="008458EE">
              <w:rPr>
                <w:rFonts w:asciiTheme="minorHAnsi" w:eastAsia="Calibri" w:hAnsiTheme="minorHAnsi" w:cs="Arial"/>
                <w:color w:val="002060"/>
                <w:sz w:val="22"/>
                <w:szCs w:val="22"/>
                <w:lang w:val="el-GR"/>
              </w:rPr>
              <w:t>Τεκμήρια</w:t>
            </w:r>
          </w:p>
          <w:p w:rsidR="00CC1EC5" w:rsidRPr="00391F97" w:rsidRDefault="00391F97" w:rsidP="00950107">
            <w:pPr>
              <w:jc w:val="both"/>
              <w:rPr>
                <w:rFonts w:asciiTheme="minorHAnsi" w:eastAsia="Calibri" w:hAnsiTheme="minorHAnsi" w:cs="Arial"/>
                <w:color w:val="002060"/>
              </w:rPr>
            </w:pPr>
            <w:r w:rsidRPr="008458EE">
              <w:rPr>
                <w:rFonts w:asciiTheme="minorHAnsi" w:hAnsiTheme="minorHAnsi" w:cs="Arial"/>
                <w:sz w:val="22"/>
                <w:szCs w:val="22"/>
                <w:lang w:val="en-GB"/>
              </w:rPr>
              <w:t>Archaeology</w:t>
            </w:r>
            <w:r w:rsidRPr="008458EE">
              <w:rPr>
                <w:rFonts w:asciiTheme="minorHAnsi" w:eastAsia="Calibri" w:hAnsiTheme="minorHAnsi" w:cs="Arial"/>
                <w:color w:val="002060"/>
                <w:sz w:val="22"/>
                <w:szCs w:val="22"/>
              </w:rPr>
              <w:t xml:space="preserve"> </w:t>
            </w:r>
          </w:p>
        </w:tc>
      </w:tr>
    </w:tbl>
    <w:p w:rsidR="00B22020" w:rsidRDefault="00B22020"/>
    <w:sectPr w:rsidR="00B22020" w:rsidSect="00AA65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EC5"/>
    <w:rsid w:val="001A7AFC"/>
    <w:rsid w:val="00391F97"/>
    <w:rsid w:val="003D0A39"/>
    <w:rsid w:val="006A5903"/>
    <w:rsid w:val="008865E5"/>
    <w:rsid w:val="008C16F5"/>
    <w:rsid w:val="00950107"/>
    <w:rsid w:val="00A771EB"/>
    <w:rsid w:val="00A84FB5"/>
    <w:rsid w:val="00AA65A6"/>
    <w:rsid w:val="00AE0083"/>
    <w:rsid w:val="00B1440B"/>
    <w:rsid w:val="00B22020"/>
    <w:rsid w:val="00BC68D4"/>
    <w:rsid w:val="00C36535"/>
    <w:rsid w:val="00CC1EC5"/>
    <w:rsid w:val="00FA62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 w:type="paragraph" w:styleId="a4">
    <w:name w:val="footnote text"/>
    <w:basedOn w:val="a"/>
    <w:link w:val="Char"/>
    <w:rsid w:val="00A84FB5"/>
    <w:rPr>
      <w:sz w:val="20"/>
      <w:szCs w:val="20"/>
    </w:rPr>
  </w:style>
  <w:style w:type="character" w:customStyle="1" w:styleId="Char">
    <w:name w:val="Κείμενο υποσημείωσης Char"/>
    <w:basedOn w:val="a0"/>
    <w:link w:val="a4"/>
    <w:rsid w:val="00A84FB5"/>
    <w:rPr>
      <w:rFonts w:ascii="Times New Roman" w:eastAsia="Times New Roman" w:hAnsi="Times New Roman" w:cs="Times New Roman"/>
      <w:sz w:val="20"/>
      <w:szCs w:val="20"/>
      <w:lang w:val="en-US"/>
    </w:rPr>
  </w:style>
  <w:style w:type="character" w:customStyle="1" w:styleId="titletext1">
    <w:name w:val="titletext1"/>
    <w:basedOn w:val="a0"/>
    <w:rsid w:val="00A84FB5"/>
    <w:rPr>
      <w:rFonts w:ascii="Arial" w:hAnsi="Arial" w:cs="Arial" w:hint="default"/>
      <w:b/>
      <w:bCs/>
      <w:strike w:val="0"/>
      <w:dstrike w:val="0"/>
      <w:color w:val="840018"/>
      <w:sz w:val="18"/>
      <w:szCs w:val="18"/>
      <w:u w:val="none"/>
      <w:effect w:val="none"/>
    </w:rPr>
  </w:style>
  <w:style w:type="character" w:styleId="-">
    <w:name w:val="Hyperlink"/>
    <w:basedOn w:val="a0"/>
    <w:uiPriority w:val="99"/>
    <w:unhideWhenUsed/>
    <w:rsid w:val="00A84FB5"/>
    <w:rPr>
      <w:color w:val="0000FF"/>
      <w:u w:val="single"/>
    </w:rPr>
  </w:style>
</w:styles>
</file>

<file path=word/webSettings.xml><?xml version="1.0" encoding="utf-8"?>
<w:webSettings xmlns:r="http://schemas.openxmlformats.org/officeDocument/2006/relationships" xmlns:w="http://schemas.openxmlformats.org/wordprocessingml/2006/main">
  <w:divs>
    <w:div w:id="48158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zitito.gr/authors.php?authorid=30467" TargetMode="External"/><Relationship Id="rId3" Type="http://schemas.openxmlformats.org/officeDocument/2006/relationships/settings" Target="settings.xml"/><Relationship Id="rId7" Type="http://schemas.openxmlformats.org/officeDocument/2006/relationships/hyperlink" Target="http://www.books.gr/SearchTableLookup.aspx?TableId=57&amp;val=18183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gr/ViewAuthor.aspx?AuthorId=1513432" TargetMode="External"/><Relationship Id="rId5" Type="http://schemas.openxmlformats.org/officeDocument/2006/relationships/hyperlink" Target="http://www.books.gr/ViewAuthor.aspx?AuthorId=266962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1101</Words>
  <Characters>5948</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manolis</cp:lastModifiedBy>
  <cp:revision>7</cp:revision>
  <dcterms:created xsi:type="dcterms:W3CDTF">2017-03-09T12:36:00Z</dcterms:created>
  <dcterms:modified xsi:type="dcterms:W3CDTF">2017-05-29T19:09:00Z</dcterms:modified>
</cp:coreProperties>
</file>