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0D08D1" w:rsidRDefault="00E5728B" w:rsidP="007673F3">
            <w:pPr>
              <w:rPr>
                <w:rFonts w:ascii="Calibri" w:hAnsi="Calibri" w:cs="Arial"/>
                <w:sz w:val="20"/>
                <w:szCs w:val="20"/>
                <w:lang w:val="el-GR"/>
              </w:rPr>
            </w:pPr>
            <w:r w:rsidRPr="000D08D1">
              <w:rPr>
                <w:rFonts w:ascii="Calibri" w:hAnsi="Calibri" w:cs="Arial"/>
                <w:sz w:val="20"/>
                <w:szCs w:val="20"/>
                <w:lang w:val="el-GR"/>
              </w:rPr>
              <w:t>ΑΝΘΡΩΠΙΣΤΙΚΩΝ ΕΠΙΣΤΗΜΩΝ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0D08D1" w:rsidRDefault="00E5728B" w:rsidP="007673F3">
            <w:pPr>
              <w:rPr>
                <w:rFonts w:ascii="Calibri" w:hAnsi="Calibri" w:cs="Arial"/>
                <w:sz w:val="20"/>
                <w:szCs w:val="20"/>
                <w:lang w:val="el-GR"/>
              </w:rPr>
            </w:pPr>
            <w:r w:rsidRPr="000D08D1">
              <w:rPr>
                <w:rFonts w:ascii="Calibri" w:hAnsi="Calibri" w:cs="Arial"/>
                <w:sz w:val="20"/>
                <w:szCs w:val="20"/>
                <w:lang w:val="el-GR"/>
              </w:rPr>
              <w:t xml:space="preserve">ΜΕΣΟΓΕΙΑΚΩΝ ΣΠΟΥΔΩΝ </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0D08D1" w:rsidRDefault="00E5728B" w:rsidP="007673F3">
            <w:pPr>
              <w:rPr>
                <w:rFonts w:ascii="Calibri" w:hAnsi="Calibri" w:cs="Arial"/>
                <w:sz w:val="20"/>
                <w:szCs w:val="20"/>
                <w:lang w:val="el-GR"/>
              </w:rPr>
            </w:pPr>
            <w:r w:rsidRPr="000D08D1">
              <w:rPr>
                <w:rFonts w:ascii="Calibri" w:hAnsi="Calibri" w:cs="Arial"/>
                <w:sz w:val="20"/>
                <w:szCs w:val="20"/>
                <w:lang w:val="el-GR"/>
              </w:rPr>
              <w:t>ΠΡΟΠΤΥΧΙΑΚΟ</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8A1A50" w:rsidRDefault="008A1A50" w:rsidP="008A1A50">
            <w:pPr>
              <w:rPr>
                <w:rFonts w:asciiTheme="minorHAnsi" w:hAnsiTheme="minorHAnsi" w:cstheme="minorHAnsi"/>
                <w:sz w:val="20"/>
                <w:szCs w:val="20"/>
                <w:lang w:val="el-GR"/>
              </w:rPr>
            </w:pPr>
            <w:r w:rsidRPr="008A1A50">
              <w:rPr>
                <w:rFonts w:asciiTheme="minorHAnsi" w:hAnsiTheme="minorHAnsi" w:cstheme="minorHAnsi"/>
                <w:sz w:val="20"/>
                <w:szCs w:val="20"/>
              </w:rPr>
              <w:t>ΓΥΕ-35</w:t>
            </w:r>
          </w:p>
        </w:tc>
        <w:tc>
          <w:tcPr>
            <w:tcW w:w="2505" w:type="dxa"/>
            <w:gridSpan w:val="2"/>
            <w:shd w:val="clear" w:color="auto" w:fill="DDD9C3" w:themeFill="background2" w:themeFillShade="E6"/>
          </w:tcPr>
          <w:p w:rsidR="000F4FD4" w:rsidRPr="000D08D1" w:rsidRDefault="000F4FD4" w:rsidP="007673F3">
            <w:pPr>
              <w:jc w:val="right"/>
              <w:rPr>
                <w:rFonts w:ascii="Calibri" w:hAnsi="Calibri" w:cs="Arial"/>
                <w:b/>
                <w:sz w:val="20"/>
                <w:szCs w:val="20"/>
              </w:rPr>
            </w:pPr>
            <w:r w:rsidRPr="000D08D1">
              <w:rPr>
                <w:rFonts w:ascii="Calibri" w:hAnsi="Calibri" w:cs="Arial"/>
                <w:b/>
                <w:sz w:val="20"/>
                <w:szCs w:val="20"/>
                <w:lang w:val="el-GR"/>
              </w:rPr>
              <w:t>ΕΞΑΜΗΝΟ ΣΠΟΥΔΩΝ</w:t>
            </w:r>
          </w:p>
        </w:tc>
        <w:tc>
          <w:tcPr>
            <w:tcW w:w="1591" w:type="dxa"/>
            <w:gridSpan w:val="2"/>
          </w:tcPr>
          <w:p w:rsidR="000F4FD4" w:rsidRPr="000D08D1" w:rsidRDefault="005643AE" w:rsidP="007673F3">
            <w:pPr>
              <w:rPr>
                <w:rFonts w:ascii="Calibri" w:hAnsi="Calibri" w:cs="Arial"/>
                <w:sz w:val="20"/>
                <w:szCs w:val="20"/>
                <w:lang w:val="el-GR"/>
              </w:rPr>
            </w:pPr>
            <w:r>
              <w:rPr>
                <w:rFonts w:ascii="Calibri" w:hAnsi="Calibri" w:cs="Arial"/>
                <w:sz w:val="20"/>
                <w:szCs w:val="20"/>
                <w:lang w:val="el-GR"/>
              </w:rPr>
              <w:t>Η</w:t>
            </w:r>
          </w:p>
        </w:tc>
      </w:tr>
      <w:tr w:rsidR="000F4FD4" w:rsidRPr="00705AAD"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0D08D1" w:rsidRDefault="005643AE" w:rsidP="007673F3">
            <w:pPr>
              <w:rPr>
                <w:rFonts w:ascii="Calibri" w:hAnsi="Calibri" w:cs="Arial"/>
                <w:sz w:val="20"/>
                <w:szCs w:val="20"/>
                <w:lang w:val="el-GR"/>
              </w:rPr>
            </w:pPr>
            <w:r>
              <w:rPr>
                <w:rFonts w:ascii="Calibri" w:hAnsi="Calibri" w:cs="Arial"/>
                <w:sz w:val="20"/>
                <w:szCs w:val="20"/>
                <w:lang w:val="el-GR"/>
              </w:rPr>
              <w:t xml:space="preserve">ΘΕΜΑΤΑ </w:t>
            </w:r>
            <w:r w:rsidR="00E5728B" w:rsidRPr="000D08D1">
              <w:rPr>
                <w:rFonts w:ascii="Calibri" w:hAnsi="Calibri" w:cs="Arial"/>
                <w:sz w:val="20"/>
                <w:szCs w:val="20"/>
                <w:lang w:val="el-GR"/>
              </w:rPr>
              <w:t>ΣΗΜΑΣΙΟΛΟΓΙΑ</w:t>
            </w:r>
            <w:r>
              <w:rPr>
                <w:rFonts w:ascii="Calibri" w:hAnsi="Calibri" w:cs="Arial"/>
                <w:sz w:val="20"/>
                <w:szCs w:val="20"/>
                <w:lang w:val="el-GR"/>
              </w:rPr>
              <w:t>Σ</w:t>
            </w:r>
            <w:bookmarkStart w:id="1" w:name="_GoBack"/>
            <w:bookmarkEnd w:id="1"/>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D08D1" w:rsidRPr="000D08D1" w:rsidTr="007673F3">
        <w:trPr>
          <w:trHeight w:val="194"/>
        </w:trPr>
        <w:tc>
          <w:tcPr>
            <w:tcW w:w="5637" w:type="dxa"/>
            <w:gridSpan w:val="3"/>
          </w:tcPr>
          <w:p w:rsidR="000F4FD4" w:rsidRPr="00705AAD" w:rsidRDefault="000F4FD4" w:rsidP="007673F3">
            <w:pPr>
              <w:jc w:val="right"/>
              <w:rPr>
                <w:rFonts w:ascii="Calibri" w:hAnsi="Calibri" w:cs="Arial"/>
                <w:color w:val="002060"/>
                <w:sz w:val="20"/>
                <w:szCs w:val="20"/>
                <w:lang w:val="el-GR"/>
              </w:rPr>
            </w:pPr>
          </w:p>
        </w:tc>
        <w:tc>
          <w:tcPr>
            <w:tcW w:w="1559" w:type="dxa"/>
            <w:gridSpan w:val="2"/>
          </w:tcPr>
          <w:p w:rsidR="000F4FD4" w:rsidRPr="000D08D1" w:rsidRDefault="00E5728B" w:rsidP="007673F3">
            <w:pPr>
              <w:jc w:val="center"/>
              <w:rPr>
                <w:rFonts w:ascii="Calibri" w:hAnsi="Calibri" w:cs="Arial"/>
                <w:sz w:val="20"/>
                <w:szCs w:val="20"/>
                <w:lang w:val="el-GR"/>
              </w:rPr>
            </w:pPr>
            <w:r w:rsidRPr="000D08D1">
              <w:rPr>
                <w:rFonts w:ascii="Calibri" w:hAnsi="Calibri" w:cs="Arial"/>
                <w:sz w:val="20"/>
                <w:szCs w:val="20"/>
                <w:lang w:val="el-GR"/>
              </w:rPr>
              <w:t>3</w:t>
            </w:r>
          </w:p>
        </w:tc>
        <w:tc>
          <w:tcPr>
            <w:tcW w:w="1240" w:type="dxa"/>
          </w:tcPr>
          <w:p w:rsidR="000F4FD4" w:rsidRPr="000D08D1" w:rsidRDefault="00E5728B" w:rsidP="007673F3">
            <w:pPr>
              <w:jc w:val="center"/>
              <w:rPr>
                <w:rFonts w:ascii="Calibri" w:hAnsi="Calibri" w:cs="Arial"/>
                <w:sz w:val="20"/>
                <w:szCs w:val="20"/>
                <w:lang w:val="el-GR"/>
              </w:rPr>
            </w:pPr>
            <w:r w:rsidRPr="000D08D1">
              <w:rPr>
                <w:rFonts w:ascii="Calibri" w:hAnsi="Calibri" w:cs="Arial"/>
                <w:sz w:val="20"/>
                <w:szCs w:val="20"/>
                <w:lang w:val="el-GR"/>
              </w:rPr>
              <w:t>5</w:t>
            </w:r>
          </w:p>
        </w:tc>
      </w:tr>
      <w:tr w:rsidR="000D08D1" w:rsidRPr="000D08D1"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0D08D1" w:rsidRDefault="000F4FD4" w:rsidP="007673F3">
            <w:pPr>
              <w:jc w:val="right"/>
              <w:rPr>
                <w:rFonts w:ascii="Calibri" w:hAnsi="Calibri" w:cs="Arial"/>
                <w:sz w:val="20"/>
                <w:szCs w:val="20"/>
                <w:lang w:val="el-GR"/>
              </w:rPr>
            </w:pPr>
          </w:p>
        </w:tc>
        <w:tc>
          <w:tcPr>
            <w:tcW w:w="1240" w:type="dxa"/>
          </w:tcPr>
          <w:p w:rsidR="000F4FD4" w:rsidRPr="000D08D1" w:rsidRDefault="000F4FD4" w:rsidP="007673F3">
            <w:pPr>
              <w:rPr>
                <w:rFonts w:ascii="Calibri" w:hAnsi="Calibri" w:cs="Arial"/>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9936C7" w:rsidTr="007673F3">
        <w:trPr>
          <w:trHeight w:val="194"/>
        </w:trPr>
        <w:tc>
          <w:tcPr>
            <w:tcW w:w="5637" w:type="dxa"/>
            <w:gridSpan w:val="3"/>
            <w:shd w:val="clear" w:color="auto" w:fill="DDD9C3" w:themeFill="background2" w:themeFillShade="E6"/>
          </w:tcPr>
          <w:p w:rsidR="000F4FD4" w:rsidRPr="002427A8" w:rsidRDefault="000F4FD4" w:rsidP="007673F3">
            <w:pPr>
              <w:rPr>
                <w:rFonts w:ascii="Calibri" w:hAnsi="Calibri" w:cs="Arial"/>
                <w:i/>
                <w:sz w:val="20"/>
                <w:szCs w:val="20"/>
                <w:lang w:val="el-GR"/>
              </w:rPr>
            </w:pPr>
            <w:r w:rsidRPr="002427A8">
              <w:rPr>
                <w:rFonts w:ascii="Calibri" w:hAnsi="Calibri" w:cs="Arial"/>
                <w:i/>
                <w:sz w:val="20"/>
                <w:szCs w:val="20"/>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rsidR="000F4FD4" w:rsidRPr="002427A8" w:rsidRDefault="000F4FD4" w:rsidP="007673F3">
            <w:pPr>
              <w:jc w:val="right"/>
              <w:rPr>
                <w:rFonts w:ascii="Calibri" w:hAnsi="Calibri" w:cs="Arial"/>
                <w:sz w:val="20"/>
                <w:szCs w:val="20"/>
                <w:lang w:val="el-GR"/>
              </w:rPr>
            </w:pPr>
          </w:p>
        </w:tc>
        <w:tc>
          <w:tcPr>
            <w:tcW w:w="1240" w:type="dxa"/>
          </w:tcPr>
          <w:p w:rsidR="000F4FD4" w:rsidRPr="002427A8" w:rsidRDefault="000F4FD4" w:rsidP="007673F3">
            <w:pPr>
              <w:rPr>
                <w:rFonts w:ascii="Calibri" w:hAnsi="Calibri" w:cs="Arial"/>
                <w:sz w:val="20"/>
                <w:szCs w:val="20"/>
                <w:lang w:val="el-GR"/>
              </w:rPr>
            </w:pPr>
          </w:p>
        </w:tc>
      </w:tr>
      <w:tr w:rsidR="000F4FD4" w:rsidRPr="007E6482" w:rsidTr="007673F3">
        <w:trPr>
          <w:trHeight w:val="599"/>
        </w:trPr>
        <w:tc>
          <w:tcPr>
            <w:tcW w:w="3205" w:type="dxa"/>
            <w:shd w:val="clear" w:color="auto" w:fill="DDD9C3" w:themeFill="background2" w:themeFillShade="E6"/>
          </w:tcPr>
          <w:p w:rsidR="000F4FD4" w:rsidRPr="002427A8" w:rsidRDefault="000F4FD4" w:rsidP="007673F3">
            <w:pPr>
              <w:jc w:val="right"/>
              <w:rPr>
                <w:rFonts w:ascii="Calibri" w:hAnsi="Calibri" w:cs="Arial"/>
                <w:i/>
                <w:sz w:val="20"/>
                <w:szCs w:val="20"/>
                <w:lang w:val="el-GR"/>
              </w:rPr>
            </w:pPr>
            <w:r w:rsidRPr="002427A8">
              <w:rPr>
                <w:rFonts w:ascii="Calibri" w:hAnsi="Calibri" w:cs="Arial"/>
                <w:b/>
                <w:sz w:val="20"/>
                <w:szCs w:val="20"/>
                <w:lang w:val="el-GR"/>
              </w:rPr>
              <w:t>ΤΥΠΟΣ ΜΑΘΗΜΑΤΟΣ</w:t>
            </w:r>
            <w:r w:rsidRPr="002427A8">
              <w:rPr>
                <w:rFonts w:ascii="Calibri" w:hAnsi="Calibri" w:cs="Arial"/>
                <w:i/>
                <w:sz w:val="20"/>
                <w:szCs w:val="20"/>
                <w:lang w:val="el-GR"/>
              </w:rPr>
              <w:t xml:space="preserve"> </w:t>
            </w:r>
          </w:p>
          <w:p w:rsidR="000F4FD4" w:rsidRPr="002427A8" w:rsidRDefault="000F4FD4" w:rsidP="007673F3">
            <w:pPr>
              <w:jc w:val="right"/>
              <w:rPr>
                <w:rFonts w:ascii="Calibri" w:hAnsi="Calibri" w:cs="Arial"/>
                <w:i/>
                <w:sz w:val="20"/>
                <w:szCs w:val="20"/>
                <w:lang w:val="el-GR"/>
              </w:rPr>
            </w:pPr>
            <w:r w:rsidRPr="002427A8">
              <w:rPr>
                <w:rFonts w:ascii="Calibri" w:hAnsi="Calibri" w:cs="Arial"/>
                <w:i/>
                <w:sz w:val="20"/>
                <w:szCs w:val="20"/>
                <w:lang w:val="el-GR"/>
              </w:rPr>
              <w:t xml:space="preserve">γενικού υποβάθρου, </w:t>
            </w:r>
            <w:r w:rsidRPr="002427A8">
              <w:rPr>
                <w:rFonts w:ascii="Calibri" w:hAnsi="Calibri" w:cs="Arial"/>
                <w:i/>
                <w:sz w:val="20"/>
                <w:szCs w:val="20"/>
                <w:lang w:val="el-GR"/>
              </w:rPr>
              <w:br/>
              <w:t xml:space="preserve">ειδικού υποβάθρου, ειδίκευσης </w:t>
            </w:r>
          </w:p>
          <w:p w:rsidR="000F4FD4" w:rsidRPr="002427A8" w:rsidRDefault="000F4FD4" w:rsidP="007673F3">
            <w:pPr>
              <w:jc w:val="right"/>
              <w:rPr>
                <w:rFonts w:ascii="Calibri" w:hAnsi="Calibri" w:cs="Arial"/>
                <w:b/>
                <w:sz w:val="20"/>
                <w:szCs w:val="20"/>
                <w:lang w:val="el-GR"/>
              </w:rPr>
            </w:pPr>
            <w:r w:rsidRPr="002427A8">
              <w:rPr>
                <w:rFonts w:ascii="Calibri" w:hAnsi="Calibri" w:cs="Arial"/>
                <w:i/>
                <w:sz w:val="20"/>
                <w:szCs w:val="20"/>
                <w:lang w:val="el-GR"/>
              </w:rPr>
              <w:t>γενικών γνώσεων, ανάπτυξης δεξιοτήτων</w:t>
            </w:r>
          </w:p>
        </w:tc>
        <w:tc>
          <w:tcPr>
            <w:tcW w:w="5231" w:type="dxa"/>
            <w:gridSpan w:val="5"/>
          </w:tcPr>
          <w:p w:rsidR="000F4FD4" w:rsidRPr="002427A8" w:rsidRDefault="005643AE" w:rsidP="007673F3">
            <w:pPr>
              <w:rPr>
                <w:rFonts w:ascii="Calibri" w:hAnsi="Calibri" w:cs="Arial"/>
                <w:sz w:val="20"/>
                <w:szCs w:val="20"/>
                <w:lang w:val="el-GR"/>
              </w:rPr>
            </w:pPr>
            <w:r w:rsidRPr="002427A8">
              <w:rPr>
                <w:rFonts w:ascii="Calibri" w:hAnsi="Calibri" w:cs="Arial"/>
                <w:sz w:val="20"/>
                <w:szCs w:val="20"/>
                <w:lang w:val="el-GR"/>
              </w:rPr>
              <w:t>Ειδικού υποβάθρου</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705AAD" w:rsidRDefault="000F4FD4" w:rsidP="007673F3">
            <w:pPr>
              <w:rPr>
                <w:rFonts w:ascii="Calibri" w:hAnsi="Calibri" w:cs="Arial"/>
                <w:color w:val="002060"/>
                <w:sz w:val="20"/>
                <w:szCs w:val="20"/>
                <w:lang w:val="el-GR"/>
              </w:rPr>
            </w:pP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914D74" w:rsidRDefault="005643AE" w:rsidP="007673F3">
            <w:pPr>
              <w:rPr>
                <w:rFonts w:ascii="Calibri" w:hAnsi="Calibri" w:cs="Arial"/>
                <w:sz w:val="20"/>
                <w:szCs w:val="20"/>
                <w:lang w:val="el-GR"/>
              </w:rPr>
            </w:pPr>
            <w:r>
              <w:rPr>
                <w:rFonts w:ascii="Calibri" w:hAnsi="Calibri" w:cs="Arial"/>
                <w:sz w:val="20"/>
                <w:szCs w:val="20"/>
                <w:lang w:val="el-GR"/>
              </w:rPr>
              <w:t>Ελληνικά</w:t>
            </w:r>
          </w:p>
        </w:tc>
      </w:tr>
      <w:tr w:rsidR="000F4FD4" w:rsidRPr="00E5728B"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rsidR="000F4FD4" w:rsidRPr="00914D74" w:rsidRDefault="005643AE" w:rsidP="007673F3">
            <w:pPr>
              <w:rPr>
                <w:rFonts w:ascii="Calibri" w:hAnsi="Calibri" w:cs="Arial"/>
                <w:sz w:val="20"/>
                <w:szCs w:val="20"/>
                <w:lang w:val="el-GR"/>
              </w:rPr>
            </w:pPr>
            <w:r>
              <w:rPr>
                <w:rFonts w:ascii="Calibri" w:hAnsi="Calibri" w:cs="Arial"/>
                <w:sz w:val="20"/>
                <w:szCs w:val="20"/>
                <w:lang w:val="el-GR"/>
              </w:rPr>
              <w:t xml:space="preserve">Όχι </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914D74" w:rsidRDefault="00E5728B" w:rsidP="007673F3">
            <w:pPr>
              <w:spacing w:after="200" w:line="276" w:lineRule="auto"/>
              <w:rPr>
                <w:rFonts w:ascii="Calibri" w:eastAsia="Calibri" w:hAnsi="Calibri" w:cs="Arial"/>
                <w:sz w:val="20"/>
                <w:szCs w:val="20"/>
              </w:rPr>
            </w:pPr>
            <w:r w:rsidRPr="00914D74">
              <w:rPr>
                <w:rFonts w:ascii="Calibri" w:eastAsia="Calibri" w:hAnsi="Calibri" w:cs="Arial"/>
                <w:sz w:val="20"/>
                <w:szCs w:val="20"/>
              </w:rPr>
              <w:t>ECLASS.AEGEAN.GR</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9936C7"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9936C7" w:rsidTr="00305D37">
        <w:tc>
          <w:tcPr>
            <w:tcW w:w="8472" w:type="dxa"/>
            <w:gridSpan w:val="2"/>
          </w:tcPr>
          <w:p w:rsidR="005643AE" w:rsidRPr="005643AE" w:rsidRDefault="005643AE" w:rsidP="005643AE">
            <w:pPr>
              <w:rPr>
                <w:rFonts w:ascii="Calibri" w:eastAsia="Calibri" w:hAnsi="Calibri"/>
                <w:sz w:val="20"/>
                <w:szCs w:val="20"/>
                <w:lang w:val="el-GR"/>
              </w:rPr>
            </w:pPr>
            <w:r w:rsidRPr="005643AE">
              <w:rPr>
                <w:rFonts w:ascii="Calibri" w:eastAsia="Calibri" w:hAnsi="Calibri"/>
                <w:sz w:val="20"/>
                <w:szCs w:val="20"/>
                <w:lang w:val="el-GR"/>
              </w:rPr>
              <w:t xml:space="preserve">Με την επιτυχή ολοκλήρωση αυτού του μαθήματος ο φοιτητής /η φοιτήτρια θα πρέπει να μπορεί:  </w:t>
            </w:r>
          </w:p>
          <w:p w:rsidR="005643AE" w:rsidRPr="005643AE" w:rsidRDefault="005643AE" w:rsidP="005643AE">
            <w:pPr>
              <w:rPr>
                <w:rFonts w:ascii="Calibri" w:eastAsia="Calibri" w:hAnsi="Calibri"/>
                <w:sz w:val="20"/>
                <w:szCs w:val="20"/>
                <w:lang w:val="el-GR"/>
              </w:rPr>
            </w:pPr>
            <w:r w:rsidRPr="005643AE">
              <w:rPr>
                <w:rFonts w:ascii="Calibri" w:eastAsia="Calibri" w:hAnsi="Calibri"/>
                <w:sz w:val="20"/>
                <w:szCs w:val="20"/>
                <w:lang w:val="el-GR"/>
              </w:rPr>
              <w:t xml:space="preserve">- να μελετά φαινόμενα που άπτονται της διεπιφανείας σύνταξης-σημασιολογίας,  - να κατανοεί το ρόλο που παίζει η σημασία των λέξεων μιας πρότασης στη δομή της και αντίστροφα,  - να είναι ικανός να υπολογίζει τη σημασία μιας πρότασης μέσα από τις σημασίες των επιμέρους στοιχείων της, - να έχει εξοικειωθεί με έννοιες όπως πιθανοί κόσμοι, θεωρία των συνόλων, σημασιολογικό πεδίο, αναφορικές ιδιότητες, κατηγορηματική λογική πρώτου βαθμού,  - να μελετά και να αξιολογεί κριτικά άρθρα από τη σύγχρονη εγχώρια και διεθνή βιβλιογραφία,  - να είναι εξοικειωμένος / η με τα παρακάτω φαινόμενα που απασχολούν σύγχρονες θεωρίες διεπιφανείας: άρνηση, ποσοδεικτικότητα, τροπικότητα, οριστικότητα και μη οριστικότητα και  </w:t>
            </w:r>
          </w:p>
          <w:p w:rsidR="005643AE" w:rsidRPr="005643AE" w:rsidRDefault="005643AE" w:rsidP="005643AE">
            <w:pPr>
              <w:rPr>
                <w:rFonts w:ascii="Calibri" w:eastAsia="Calibri" w:hAnsi="Calibri"/>
                <w:sz w:val="20"/>
                <w:szCs w:val="20"/>
                <w:lang w:val="el-GR"/>
              </w:rPr>
            </w:pPr>
            <w:r w:rsidRPr="005643AE">
              <w:rPr>
                <w:rFonts w:ascii="Calibri" w:eastAsia="Calibri" w:hAnsi="Calibri"/>
                <w:sz w:val="20"/>
                <w:szCs w:val="20"/>
                <w:lang w:val="el-GR"/>
              </w:rPr>
              <w:t xml:space="preserve">- να συλλέγει, να συγκρίνει και να ερμηνεύει σημασιολογικά πληθώρα εμπειρικών δεδομένων κυρίως από τις γλώσσες της Μεσογείου (Ελληνικά, Γαλλικά, Αραβικά, Τουρκικά, Εβραϊκά),  - να μπορεί να εξάγει θεωρητικά συμπεράσματα μέσα από την επεξεργασία εμπειρικών δεδομένων και να τα συσχετίζει με τις προτάσεις σύγχρονων σημασιολογικών θεωριών.   </w:t>
            </w:r>
          </w:p>
          <w:p w:rsidR="00E5728B" w:rsidRPr="00705AAD" w:rsidRDefault="005643AE" w:rsidP="005643AE">
            <w:pPr>
              <w:rPr>
                <w:rFonts w:ascii="Calibri" w:hAnsi="Calibri" w:cs="Arial"/>
                <w:i/>
                <w:sz w:val="16"/>
                <w:szCs w:val="16"/>
                <w:lang w:val="el-GR"/>
              </w:rPr>
            </w:pPr>
            <w:r w:rsidRPr="005643AE">
              <w:rPr>
                <w:rFonts w:ascii="Calibri" w:eastAsia="Calibri" w:hAnsi="Calibri"/>
                <w:sz w:val="20"/>
                <w:szCs w:val="20"/>
                <w:lang w:val="el-GR"/>
              </w:rPr>
              <w:t xml:space="preserve"> </w:t>
            </w:r>
          </w:p>
        </w:tc>
      </w:tr>
      <w:tr w:rsidR="000F4FD4" w:rsidRPr="00705AAD"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9936C7"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9936C7" w:rsidTr="00305D37">
        <w:tc>
          <w:tcPr>
            <w:tcW w:w="8472" w:type="dxa"/>
            <w:gridSpan w:val="2"/>
            <w:tcBorders>
              <w:bottom w:val="single" w:sz="4" w:space="0" w:color="auto"/>
            </w:tcBorders>
          </w:tcPr>
          <w:p w:rsidR="000F4FD4" w:rsidRPr="00914D74" w:rsidRDefault="0031510E" w:rsidP="00305D37">
            <w:pPr>
              <w:widowControl w:val="0"/>
              <w:autoSpaceDE w:val="0"/>
              <w:autoSpaceDN w:val="0"/>
              <w:adjustRightInd w:val="0"/>
              <w:rPr>
                <w:rFonts w:asciiTheme="minorHAnsi" w:eastAsia="Calibri" w:hAnsiTheme="minorHAnsi" w:cstheme="minorHAnsi"/>
                <w:sz w:val="20"/>
                <w:szCs w:val="20"/>
                <w:lang w:val="el-GR"/>
              </w:rPr>
            </w:pPr>
            <w:r w:rsidRPr="00914D74">
              <w:rPr>
                <w:rFonts w:asciiTheme="minorHAnsi" w:eastAsia="Calibri" w:hAnsiTheme="minorHAnsi" w:cstheme="minorHAnsi"/>
                <w:sz w:val="20"/>
                <w:szCs w:val="20"/>
                <w:lang w:val="el-GR"/>
              </w:rPr>
              <w:t>-Αναζήτηση, ανάλυση και σύνθεση δεδομένων</w:t>
            </w:r>
          </w:p>
          <w:p w:rsidR="0031510E" w:rsidRPr="00914D74" w:rsidRDefault="0031510E" w:rsidP="00305D37">
            <w:pPr>
              <w:widowControl w:val="0"/>
              <w:autoSpaceDE w:val="0"/>
              <w:autoSpaceDN w:val="0"/>
              <w:adjustRightInd w:val="0"/>
              <w:rPr>
                <w:rFonts w:asciiTheme="minorHAnsi" w:eastAsia="Calibri" w:hAnsiTheme="minorHAnsi" w:cstheme="minorHAnsi"/>
                <w:sz w:val="20"/>
                <w:szCs w:val="20"/>
                <w:lang w:val="el-GR"/>
              </w:rPr>
            </w:pPr>
            <w:r w:rsidRPr="00914D74">
              <w:rPr>
                <w:rFonts w:asciiTheme="minorHAnsi" w:eastAsia="Calibri" w:hAnsiTheme="minorHAnsi" w:cstheme="minorHAnsi"/>
                <w:sz w:val="20"/>
                <w:szCs w:val="20"/>
                <w:lang w:val="el-GR"/>
              </w:rPr>
              <w:t>-Παραωγή νέων ερευνητικών ιδεών</w:t>
            </w:r>
          </w:p>
          <w:p w:rsidR="0031510E" w:rsidRPr="00914D74" w:rsidRDefault="0031510E" w:rsidP="00305D37">
            <w:pPr>
              <w:widowControl w:val="0"/>
              <w:autoSpaceDE w:val="0"/>
              <w:autoSpaceDN w:val="0"/>
              <w:adjustRightInd w:val="0"/>
              <w:rPr>
                <w:rFonts w:asciiTheme="minorHAnsi" w:eastAsia="Calibri" w:hAnsiTheme="minorHAnsi" w:cstheme="minorHAnsi"/>
                <w:sz w:val="20"/>
                <w:szCs w:val="20"/>
                <w:lang w:val="el-GR"/>
              </w:rPr>
            </w:pPr>
            <w:r w:rsidRPr="00914D74">
              <w:rPr>
                <w:rFonts w:asciiTheme="minorHAnsi" w:eastAsia="Calibri" w:hAnsiTheme="minorHAnsi" w:cstheme="minorHAnsi"/>
                <w:sz w:val="20"/>
                <w:szCs w:val="20"/>
                <w:lang w:val="el-GR"/>
              </w:rPr>
              <w:t>-Άσκηση κριτικής σκέψης</w:t>
            </w:r>
          </w:p>
          <w:p w:rsidR="000F4FD4" w:rsidRPr="00705AAD" w:rsidRDefault="0031510E" w:rsidP="00E559F7">
            <w:pPr>
              <w:widowControl w:val="0"/>
              <w:autoSpaceDE w:val="0"/>
              <w:autoSpaceDN w:val="0"/>
              <w:adjustRightInd w:val="0"/>
              <w:rPr>
                <w:rFonts w:ascii="Calibri" w:hAnsi="Calibri" w:cs="Arial"/>
                <w:i/>
                <w:sz w:val="16"/>
                <w:szCs w:val="16"/>
                <w:lang w:val="el-GR"/>
              </w:rPr>
            </w:pPr>
            <w:r w:rsidRPr="00914D74">
              <w:rPr>
                <w:rFonts w:asciiTheme="minorHAnsi" w:eastAsia="Calibri" w:hAnsiTheme="minorHAnsi" w:cstheme="minorHAnsi"/>
                <w:sz w:val="20"/>
                <w:szCs w:val="20"/>
                <w:lang w:val="el-GR"/>
              </w:rPr>
              <w:t>-Προαγωγή της ελεύθερης, δημιουργικής επαγωγικής σκέψης</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936C7" w:rsidTr="007673F3">
        <w:tc>
          <w:tcPr>
            <w:tcW w:w="8472" w:type="dxa"/>
          </w:tcPr>
          <w:p w:rsidR="000F4FD4" w:rsidRPr="00914D74" w:rsidRDefault="005643AE" w:rsidP="00E559F7">
            <w:pPr>
              <w:rPr>
                <w:rFonts w:ascii="Calibri" w:hAnsi="Calibri" w:cs="Arial"/>
                <w:sz w:val="20"/>
                <w:szCs w:val="20"/>
                <w:lang w:val="el-GR"/>
              </w:rPr>
            </w:pPr>
            <w:r w:rsidRPr="005643AE">
              <w:rPr>
                <w:rFonts w:ascii="Calibri" w:eastAsia="Calibri" w:hAnsi="Calibri"/>
                <w:iCs/>
                <w:sz w:val="20"/>
                <w:szCs w:val="20"/>
                <w:lang w:val="el-GR"/>
              </w:rPr>
              <w:t xml:space="preserve">Το μάθημα αυτό αποσκοπεί στην εξοικείωση του φοιτητή με καίρια ζητήματα της σύγχρονης ανάλυσης της σημασιολογίας προϋποθέτοντας βασικές εισαγωγικές γνώσεις. Η διδασκαλία διαρθρώνεται σε δυο επίπεδα. Στο πρώτο επίπεδο ο φοιτητής εμβαθύνει στις σύγχρονες τάσεις και τους προβληματισμούς της σημασιολογικής θεωρίας μέσα από τη μελέτη της θεωρίας των συνόλων, του σημασιολογικού πεδίου και των προσδιοριστικών φράσεων. Στο δεύτερο επίπεδο ο φοιτητής καλείται να εξάγει θεωρητικά συμπεράσματα μέσα από τη λεπτομερή συλλογή και επεξεργασία δεδομένων κυρίως από τις γλώσσες της ΝΑ Μεσογείου. Επιπλέον, το μάθημα αυτό παρουσιάζει και εμβαθύνει στον τρόπο ανάλυσης φαινομένων της διεπιφανείας σημασιολογίας και σύνταξης μέσα από τη λεπτομερή μελέτη εμπειρικών δεδομένων. Πιο συγκεκριμένα μελετά τον τρόπο που η σημασία τουλάχιστον δυο λεξικών στοιχείων μέσα σε μια πρόταση επηρεάζει την προτασιακή της δομή. Θέματα όπως το φαινόμενο της άρνησης (στοιχεία πολικότητας, στοιχεία ελεύθερης επιλογής, συμφωνία της άρνησης, διπλή άρνηση), της ποσοδεικτικότητας, τα τροπικά ρήματα, τα αόριστα και οριστικά στοιχεία εξετάζονται συγκριτικά στις γλώσσες της περιοχής της ΝΑ Μεσογείου καθώς και σε άλλες γλώσσες, όπου έχουν γίνει σύγχρονες φορμαλιστικές μελέτες.   </w:t>
            </w: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F4FD4" w:rsidRPr="00E5728B"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914D74" w:rsidRDefault="0031510E" w:rsidP="007673F3">
            <w:pPr>
              <w:spacing w:after="200" w:line="276" w:lineRule="auto"/>
              <w:rPr>
                <w:rFonts w:ascii="Calibri" w:eastAsia="Calibri" w:hAnsi="Calibri"/>
                <w:iCs/>
                <w:color w:val="002060"/>
                <w:sz w:val="20"/>
                <w:szCs w:val="20"/>
                <w:lang w:val="el-GR"/>
              </w:rPr>
            </w:pPr>
            <w:r w:rsidRPr="00914D74">
              <w:rPr>
                <w:rFonts w:ascii="Calibri" w:hAnsi="Calibri" w:cs="Arial"/>
                <w:sz w:val="20"/>
                <w:szCs w:val="20"/>
                <w:lang w:val="el-GR"/>
              </w:rPr>
              <w:t>Πρόσωπο με πρόσωπο</w:t>
            </w:r>
          </w:p>
        </w:tc>
      </w:tr>
      <w:tr w:rsidR="000F4FD4" w:rsidRPr="009936C7"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914D74" w:rsidRDefault="0031510E" w:rsidP="007673F3">
            <w:pPr>
              <w:rPr>
                <w:rFonts w:ascii="Calibri" w:hAnsi="Calibri" w:cs="Arial"/>
                <w:b/>
                <w:color w:val="002060"/>
                <w:sz w:val="20"/>
                <w:szCs w:val="20"/>
                <w:lang w:val="el-GR"/>
              </w:rPr>
            </w:pPr>
            <w:r w:rsidRPr="00914D74">
              <w:rPr>
                <w:rFonts w:ascii="Calibri" w:hAnsi="Calibri" w:cs="Arial"/>
                <w:sz w:val="20"/>
                <w:szCs w:val="20"/>
                <w:lang w:val="el-GR"/>
              </w:rPr>
              <w:t>Χρήση Τ.Π.Ε. στη Διδασκαλία και στην Επικοινωνία με τους φοιτητές</w:t>
            </w:r>
          </w:p>
        </w:tc>
      </w:tr>
      <w:tr w:rsidR="000F4FD4" w:rsidRPr="0060608B"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914D74" w:rsidRPr="00914D74" w:rsidTr="007673F3">
              <w:tc>
                <w:tcPr>
                  <w:tcW w:w="2467" w:type="dxa"/>
                  <w:shd w:val="clear" w:color="auto" w:fill="DDD9C3" w:themeFill="background2" w:themeFillShade="E6"/>
                  <w:vAlign w:val="center"/>
                </w:tcPr>
                <w:p w:rsidR="000F4FD4" w:rsidRPr="00914D74" w:rsidRDefault="000F4FD4" w:rsidP="007673F3">
                  <w:pPr>
                    <w:jc w:val="center"/>
                    <w:rPr>
                      <w:rFonts w:ascii="Calibri" w:hAnsi="Calibri" w:cs="Arial"/>
                      <w:b/>
                      <w:i/>
                      <w:sz w:val="20"/>
                      <w:szCs w:val="20"/>
                    </w:rPr>
                  </w:pPr>
                  <w:r w:rsidRPr="00914D74">
                    <w:rPr>
                      <w:rFonts w:ascii="Calibri" w:hAnsi="Calibri" w:cs="Arial"/>
                      <w:b/>
                      <w:i/>
                      <w:sz w:val="20"/>
                      <w:szCs w:val="20"/>
                    </w:rPr>
                    <w:t>Δραστηριότητα</w:t>
                  </w:r>
                </w:p>
              </w:tc>
              <w:tc>
                <w:tcPr>
                  <w:tcW w:w="2468" w:type="dxa"/>
                  <w:shd w:val="clear" w:color="auto" w:fill="DDD9C3" w:themeFill="background2" w:themeFillShade="E6"/>
                  <w:vAlign w:val="center"/>
                </w:tcPr>
                <w:p w:rsidR="000F4FD4" w:rsidRPr="00914D74" w:rsidRDefault="000F4FD4" w:rsidP="007673F3">
                  <w:pPr>
                    <w:jc w:val="center"/>
                    <w:rPr>
                      <w:rFonts w:ascii="Calibri" w:hAnsi="Calibri" w:cs="Arial"/>
                      <w:b/>
                      <w:i/>
                      <w:sz w:val="20"/>
                      <w:szCs w:val="20"/>
                    </w:rPr>
                  </w:pPr>
                  <w:r w:rsidRPr="00914D74">
                    <w:rPr>
                      <w:rFonts w:ascii="Calibri" w:hAnsi="Calibri" w:cs="Arial"/>
                      <w:b/>
                      <w:i/>
                      <w:sz w:val="20"/>
                      <w:szCs w:val="20"/>
                    </w:rPr>
                    <w:t>Φόρτος Εργασίας Εξαμήνου</w:t>
                  </w:r>
                </w:p>
              </w:tc>
            </w:tr>
            <w:tr w:rsidR="00914D74" w:rsidRPr="00914D74" w:rsidTr="007673F3">
              <w:tc>
                <w:tcPr>
                  <w:tcW w:w="2467" w:type="dxa"/>
                </w:tcPr>
                <w:p w:rsidR="000F4FD4" w:rsidRPr="00914D74" w:rsidRDefault="0031510E" w:rsidP="007673F3">
                  <w:pPr>
                    <w:rPr>
                      <w:rFonts w:ascii="Calibri" w:hAnsi="Calibri"/>
                      <w:iCs/>
                      <w:sz w:val="20"/>
                      <w:szCs w:val="20"/>
                      <w:lang w:val="el-GR"/>
                    </w:rPr>
                  </w:pPr>
                  <w:r w:rsidRPr="00914D74">
                    <w:rPr>
                      <w:rFonts w:ascii="Calibri" w:hAnsi="Calibri"/>
                      <w:iCs/>
                      <w:sz w:val="20"/>
                      <w:szCs w:val="20"/>
                      <w:lang w:val="el-GR"/>
                    </w:rPr>
                    <w:t>Διαλέξεις</w:t>
                  </w:r>
                </w:p>
              </w:tc>
              <w:tc>
                <w:tcPr>
                  <w:tcW w:w="2468" w:type="dxa"/>
                </w:tcPr>
                <w:p w:rsidR="000F4FD4" w:rsidRPr="00914D74" w:rsidRDefault="0060608B" w:rsidP="007673F3">
                  <w:pPr>
                    <w:jc w:val="center"/>
                    <w:rPr>
                      <w:rFonts w:ascii="Calibri" w:hAnsi="Calibri" w:cs="Arial"/>
                      <w:sz w:val="20"/>
                      <w:szCs w:val="20"/>
                      <w:lang w:val="el-GR"/>
                    </w:rPr>
                  </w:pPr>
                  <w:r w:rsidRPr="00914D74">
                    <w:rPr>
                      <w:rFonts w:ascii="Calibri" w:hAnsi="Calibri" w:cs="Arial"/>
                      <w:sz w:val="20"/>
                      <w:szCs w:val="20"/>
                      <w:lang w:val="el-GR"/>
                    </w:rPr>
                    <w:t xml:space="preserve">39 ώρες (1.56 </w:t>
                  </w:r>
                  <w:r w:rsidRPr="00914D74">
                    <w:rPr>
                      <w:rFonts w:ascii="Calibri" w:hAnsi="Calibri" w:cs="Arial"/>
                      <w:sz w:val="20"/>
                      <w:szCs w:val="20"/>
                    </w:rPr>
                    <w:t>ECTS</w:t>
                  </w:r>
                  <w:r w:rsidRPr="00914D74">
                    <w:rPr>
                      <w:rFonts w:ascii="Calibri" w:hAnsi="Calibri" w:cs="Arial"/>
                      <w:sz w:val="20"/>
                      <w:szCs w:val="20"/>
                      <w:lang w:val="el-GR"/>
                    </w:rPr>
                    <w:t>)</w:t>
                  </w:r>
                </w:p>
              </w:tc>
            </w:tr>
            <w:tr w:rsidR="00914D74" w:rsidRPr="00914D74" w:rsidTr="007673F3">
              <w:tc>
                <w:tcPr>
                  <w:tcW w:w="2467" w:type="dxa"/>
                  <w:shd w:val="clear" w:color="auto" w:fill="auto"/>
                </w:tcPr>
                <w:p w:rsidR="000F4FD4" w:rsidRPr="00914D74" w:rsidRDefault="0060608B" w:rsidP="007673F3">
                  <w:pPr>
                    <w:rPr>
                      <w:rFonts w:ascii="Calibri" w:hAnsi="Calibri"/>
                      <w:iCs/>
                      <w:sz w:val="20"/>
                      <w:szCs w:val="20"/>
                    </w:rPr>
                  </w:pPr>
                  <w:r w:rsidRPr="00914D74">
                    <w:rPr>
                      <w:rFonts w:ascii="Calibri" w:hAnsi="Calibri"/>
                      <w:iCs/>
                      <w:sz w:val="20"/>
                      <w:szCs w:val="20"/>
                      <w:lang w:val="el-GR"/>
                    </w:rPr>
                    <w:t>Προσωπική μελέτη</w:t>
                  </w:r>
                </w:p>
              </w:tc>
              <w:tc>
                <w:tcPr>
                  <w:tcW w:w="2468" w:type="dxa"/>
                </w:tcPr>
                <w:p w:rsidR="000F4FD4" w:rsidRPr="00914D74" w:rsidRDefault="0060608B" w:rsidP="007673F3">
                  <w:pPr>
                    <w:jc w:val="center"/>
                    <w:rPr>
                      <w:rFonts w:ascii="Calibri" w:hAnsi="Calibri" w:cs="Arial"/>
                      <w:sz w:val="20"/>
                      <w:szCs w:val="20"/>
                      <w:lang w:val="el-GR"/>
                    </w:rPr>
                  </w:pPr>
                  <w:r w:rsidRPr="00914D74">
                    <w:rPr>
                      <w:rFonts w:ascii="Calibri" w:hAnsi="Calibri" w:cs="Arial"/>
                      <w:sz w:val="20"/>
                      <w:szCs w:val="20"/>
                      <w:lang w:val="el-GR"/>
                    </w:rPr>
                    <w:t>83 ώρες (3.</w:t>
                  </w:r>
                  <w:r w:rsidRPr="00914D74">
                    <w:rPr>
                      <w:rFonts w:ascii="Calibri" w:hAnsi="Calibri" w:cs="Arial"/>
                      <w:sz w:val="20"/>
                      <w:szCs w:val="20"/>
                    </w:rPr>
                    <w:t>32</w:t>
                  </w:r>
                  <w:r w:rsidRPr="00914D74">
                    <w:rPr>
                      <w:rFonts w:ascii="Calibri" w:hAnsi="Calibri" w:cs="Arial"/>
                      <w:sz w:val="20"/>
                      <w:szCs w:val="20"/>
                      <w:lang w:val="el-GR"/>
                    </w:rPr>
                    <w:t xml:space="preserve"> </w:t>
                  </w:r>
                  <w:r w:rsidRPr="00914D74">
                    <w:rPr>
                      <w:rFonts w:ascii="Calibri" w:hAnsi="Calibri" w:cs="Arial"/>
                      <w:sz w:val="20"/>
                      <w:szCs w:val="20"/>
                    </w:rPr>
                    <w:t>ECTS</w:t>
                  </w:r>
                  <w:r w:rsidRPr="00914D74">
                    <w:rPr>
                      <w:rFonts w:ascii="Calibri" w:hAnsi="Calibri" w:cs="Arial"/>
                      <w:sz w:val="20"/>
                      <w:szCs w:val="20"/>
                      <w:lang w:val="el-GR"/>
                    </w:rPr>
                    <w:t>)</w:t>
                  </w:r>
                </w:p>
              </w:tc>
            </w:tr>
            <w:tr w:rsidR="00914D74" w:rsidRPr="00914D74" w:rsidTr="007673F3">
              <w:tc>
                <w:tcPr>
                  <w:tcW w:w="2467" w:type="dxa"/>
                  <w:shd w:val="clear" w:color="auto" w:fill="auto"/>
                </w:tcPr>
                <w:p w:rsidR="000F4FD4" w:rsidRPr="00914D74" w:rsidRDefault="0060608B" w:rsidP="007673F3">
                  <w:pPr>
                    <w:rPr>
                      <w:rFonts w:ascii="Calibri" w:hAnsi="Calibri"/>
                      <w:iCs/>
                      <w:sz w:val="20"/>
                      <w:szCs w:val="20"/>
                      <w:lang w:val="el-GR"/>
                    </w:rPr>
                  </w:pPr>
                  <w:r w:rsidRPr="00914D74">
                    <w:rPr>
                      <w:rFonts w:ascii="Calibri" w:hAnsi="Calibri"/>
                      <w:iCs/>
                      <w:sz w:val="20"/>
                      <w:szCs w:val="20"/>
                      <w:lang w:val="el-GR"/>
                    </w:rPr>
                    <w:t>Τελική εξέταση</w:t>
                  </w:r>
                </w:p>
              </w:tc>
              <w:tc>
                <w:tcPr>
                  <w:tcW w:w="2468" w:type="dxa"/>
                </w:tcPr>
                <w:p w:rsidR="000F4FD4" w:rsidRPr="00914D74" w:rsidRDefault="0060608B" w:rsidP="007673F3">
                  <w:pPr>
                    <w:jc w:val="center"/>
                    <w:rPr>
                      <w:rFonts w:ascii="Calibri" w:hAnsi="Calibri" w:cs="Arial"/>
                      <w:sz w:val="20"/>
                      <w:szCs w:val="20"/>
                      <w:lang w:val="el-GR"/>
                    </w:rPr>
                  </w:pPr>
                  <w:r w:rsidRPr="00914D74">
                    <w:rPr>
                      <w:rFonts w:ascii="Calibri" w:hAnsi="Calibri" w:cs="Arial"/>
                      <w:sz w:val="20"/>
                      <w:szCs w:val="20"/>
                      <w:lang w:val="el-GR"/>
                    </w:rPr>
                    <w:t>3 ώρες (0.</w:t>
                  </w:r>
                  <w:r w:rsidRPr="00914D74">
                    <w:rPr>
                      <w:rFonts w:ascii="Calibri" w:hAnsi="Calibri" w:cs="Arial"/>
                      <w:sz w:val="20"/>
                      <w:szCs w:val="20"/>
                    </w:rPr>
                    <w:t>12</w:t>
                  </w:r>
                  <w:r w:rsidRPr="00914D74">
                    <w:rPr>
                      <w:rFonts w:ascii="Calibri" w:hAnsi="Calibri" w:cs="Arial"/>
                      <w:sz w:val="20"/>
                      <w:szCs w:val="20"/>
                      <w:lang w:val="el-GR"/>
                    </w:rPr>
                    <w:t xml:space="preserve"> </w:t>
                  </w:r>
                  <w:r w:rsidRPr="00914D74">
                    <w:rPr>
                      <w:rFonts w:ascii="Calibri" w:hAnsi="Calibri" w:cs="Arial"/>
                      <w:sz w:val="20"/>
                      <w:szCs w:val="20"/>
                    </w:rPr>
                    <w:t>ECTS</w:t>
                  </w:r>
                  <w:r w:rsidRPr="00914D74">
                    <w:rPr>
                      <w:rFonts w:ascii="Calibri" w:hAnsi="Calibri" w:cs="Arial"/>
                      <w:sz w:val="20"/>
                      <w:szCs w:val="20"/>
                      <w:lang w:val="el-GR"/>
                    </w:rPr>
                    <w:t>)</w:t>
                  </w:r>
                </w:p>
              </w:tc>
            </w:tr>
            <w:tr w:rsidR="00914D74" w:rsidRPr="00914D74" w:rsidTr="007673F3">
              <w:tc>
                <w:tcPr>
                  <w:tcW w:w="2467" w:type="dxa"/>
                  <w:shd w:val="clear" w:color="auto" w:fill="auto"/>
                </w:tcPr>
                <w:p w:rsidR="000F4FD4" w:rsidRPr="00914D74" w:rsidRDefault="000F4FD4" w:rsidP="007673F3">
                  <w:pPr>
                    <w:rPr>
                      <w:rFonts w:ascii="Calibri" w:hAnsi="Calibri"/>
                      <w:iCs/>
                      <w:sz w:val="20"/>
                      <w:szCs w:val="20"/>
                      <w:lang w:val="el-GR"/>
                    </w:rPr>
                  </w:pPr>
                </w:p>
              </w:tc>
              <w:tc>
                <w:tcPr>
                  <w:tcW w:w="2468" w:type="dxa"/>
                </w:tcPr>
                <w:p w:rsidR="000F4FD4" w:rsidRPr="00914D74" w:rsidRDefault="000F4FD4" w:rsidP="007673F3">
                  <w:pPr>
                    <w:jc w:val="center"/>
                    <w:rPr>
                      <w:rFonts w:ascii="Calibri" w:hAnsi="Calibri" w:cs="Arial"/>
                      <w:sz w:val="20"/>
                      <w:szCs w:val="20"/>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jc w:val="center"/>
                    <w:rPr>
                      <w:rFonts w:ascii="Calibri" w:hAnsi="Calibri" w:cs="Arial"/>
                      <w:sz w:val="20"/>
                      <w:szCs w:val="20"/>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rPr>
                      <w:rFonts w:ascii="Calibri" w:hAnsi="Calibri" w:cs="Arial"/>
                      <w:i/>
                      <w:sz w:val="16"/>
                      <w:szCs w:val="16"/>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rPr>
                      <w:rFonts w:ascii="Calibri" w:hAnsi="Calibri" w:cs="Arial"/>
                      <w:i/>
                      <w:sz w:val="16"/>
                      <w:szCs w:val="16"/>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rPr>
                      <w:rFonts w:ascii="Calibri" w:hAnsi="Calibri" w:cs="Arial"/>
                      <w:i/>
                      <w:sz w:val="16"/>
                      <w:szCs w:val="16"/>
                      <w:lang w:val="el-GR"/>
                    </w:rPr>
                  </w:pPr>
                </w:p>
              </w:tc>
            </w:tr>
            <w:tr w:rsidR="00914D74" w:rsidRPr="00914D74" w:rsidTr="007673F3">
              <w:tc>
                <w:tcPr>
                  <w:tcW w:w="2467" w:type="dxa"/>
                  <w:shd w:val="clear" w:color="auto" w:fill="auto"/>
                </w:tcPr>
                <w:p w:rsidR="000F4FD4" w:rsidRPr="00914D74" w:rsidRDefault="000F4FD4" w:rsidP="007673F3">
                  <w:pPr>
                    <w:rPr>
                      <w:rFonts w:ascii="Calibri" w:hAnsi="Calibri"/>
                      <w:iCs/>
                      <w:sz w:val="22"/>
                      <w:szCs w:val="22"/>
                      <w:lang w:val="el-GR"/>
                    </w:rPr>
                  </w:pPr>
                </w:p>
              </w:tc>
              <w:tc>
                <w:tcPr>
                  <w:tcW w:w="2468" w:type="dxa"/>
                </w:tcPr>
                <w:p w:rsidR="000F4FD4" w:rsidRPr="00914D74" w:rsidRDefault="000F4FD4" w:rsidP="007673F3">
                  <w:pPr>
                    <w:jc w:val="center"/>
                    <w:rPr>
                      <w:rFonts w:ascii="Calibri" w:hAnsi="Calibri" w:cs="Arial"/>
                      <w:sz w:val="20"/>
                      <w:szCs w:val="20"/>
                      <w:lang w:val="el-GR"/>
                    </w:rPr>
                  </w:pPr>
                </w:p>
              </w:tc>
            </w:tr>
            <w:tr w:rsidR="00914D74" w:rsidRPr="00914D74" w:rsidTr="007673F3">
              <w:tc>
                <w:tcPr>
                  <w:tcW w:w="2467" w:type="dxa"/>
                </w:tcPr>
                <w:p w:rsidR="000F4FD4" w:rsidRPr="00914D74" w:rsidRDefault="000F4FD4" w:rsidP="007673F3">
                  <w:pPr>
                    <w:rPr>
                      <w:rFonts w:ascii="Calibri" w:hAnsi="Calibri"/>
                      <w:iCs/>
                      <w:sz w:val="22"/>
                      <w:szCs w:val="22"/>
                      <w:lang w:val="el-GR"/>
                    </w:rPr>
                  </w:pPr>
                  <w:r w:rsidRPr="00914D74">
                    <w:rPr>
                      <w:rFonts w:ascii="Calibri" w:hAnsi="Calibri"/>
                      <w:iCs/>
                      <w:sz w:val="22"/>
                      <w:szCs w:val="22"/>
                      <w:lang w:val="el-GR"/>
                    </w:rPr>
                    <w:t xml:space="preserve">Σύνολο Μαθήματος </w:t>
                  </w:r>
                </w:p>
              </w:tc>
              <w:tc>
                <w:tcPr>
                  <w:tcW w:w="2468" w:type="dxa"/>
                  <w:vAlign w:val="center"/>
                </w:tcPr>
                <w:p w:rsidR="000F4FD4" w:rsidRPr="00914D74" w:rsidRDefault="0060608B" w:rsidP="007673F3">
                  <w:pPr>
                    <w:jc w:val="center"/>
                    <w:rPr>
                      <w:rFonts w:ascii="Calibri" w:hAnsi="Calibri" w:cs="Arial"/>
                      <w:sz w:val="20"/>
                      <w:szCs w:val="20"/>
                      <w:lang w:val="el-GR"/>
                    </w:rPr>
                  </w:pPr>
                  <w:r w:rsidRPr="00914D74">
                    <w:rPr>
                      <w:rFonts w:ascii="Calibri" w:hAnsi="Calibri" w:cs="Arial"/>
                      <w:sz w:val="20"/>
                      <w:szCs w:val="20"/>
                    </w:rPr>
                    <w:t xml:space="preserve">125 </w:t>
                  </w:r>
                  <w:r w:rsidRPr="00914D74">
                    <w:rPr>
                      <w:rFonts w:ascii="Calibri" w:hAnsi="Calibri" w:cs="Arial"/>
                      <w:sz w:val="20"/>
                      <w:szCs w:val="20"/>
                      <w:lang w:val="el-GR"/>
                    </w:rPr>
                    <w:t xml:space="preserve">ώρες (5 </w:t>
                  </w:r>
                  <w:r w:rsidRPr="00914D74">
                    <w:rPr>
                      <w:rFonts w:ascii="Calibri" w:hAnsi="Calibri" w:cs="Arial"/>
                      <w:sz w:val="20"/>
                      <w:szCs w:val="20"/>
                    </w:rPr>
                    <w:t>ECTS</w:t>
                  </w:r>
                  <w:r w:rsidRPr="00914D74">
                    <w:rPr>
                      <w:rFonts w:ascii="Calibri" w:hAnsi="Calibri" w:cs="Arial"/>
                      <w:sz w:val="20"/>
                      <w:szCs w:val="20"/>
                      <w:lang w:val="el-GR"/>
                    </w:rPr>
                    <w:t>)</w:t>
                  </w:r>
                </w:p>
              </w:tc>
            </w:tr>
          </w:tbl>
          <w:p w:rsidR="000F4FD4" w:rsidRPr="00914D74" w:rsidRDefault="000F4FD4" w:rsidP="007673F3">
            <w:pPr>
              <w:rPr>
                <w:rFonts w:ascii="Tahoma" w:hAnsi="Tahoma" w:cs="Tahoma"/>
                <w:lang w:val="el-GR"/>
              </w:rPr>
            </w:pPr>
          </w:p>
        </w:tc>
      </w:tr>
      <w:tr w:rsidR="000F4FD4" w:rsidRPr="009936C7"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Γλώσσα Αξιολόγησης, Μέθοδοι αξιολόγησης, Διαμορφωτική  ή Συμπερασματική, Δοκιμασία Πολλαπλής Επιλογής, Ερωτήσεις Σύντομης </w:t>
            </w:r>
            <w:r w:rsidRPr="00705AAD">
              <w:rPr>
                <w:rFonts w:ascii="Calibri" w:hAnsi="Calibri" w:cs="Arial"/>
                <w:i/>
                <w:sz w:val="16"/>
                <w:szCs w:val="16"/>
                <w:lang w:val="el-GR"/>
              </w:rPr>
              <w:lastRenderedPageBreak/>
              <w:t>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Default="000F4FD4" w:rsidP="007673F3">
            <w:pPr>
              <w:rPr>
                <w:rFonts w:ascii="Calibri" w:hAnsi="Calibri" w:cs="Arial"/>
                <w:color w:val="002060"/>
                <w:lang w:val="el-GR"/>
              </w:rPr>
            </w:pPr>
          </w:p>
          <w:p w:rsidR="000F4FD4" w:rsidRDefault="00E559F7" w:rsidP="007673F3">
            <w:pPr>
              <w:rPr>
                <w:rFonts w:ascii="Calibri" w:hAnsi="Calibri" w:cs="Arial"/>
                <w:color w:val="002060"/>
                <w:lang w:val="el-GR"/>
              </w:rPr>
            </w:pPr>
            <w:r>
              <w:rPr>
                <w:rFonts w:ascii="Calibri" w:hAnsi="Calibri" w:cs="Arial"/>
                <w:sz w:val="20"/>
                <w:szCs w:val="20"/>
                <w:lang w:val="el-GR"/>
              </w:rPr>
              <w:t xml:space="preserve">Οι φοιτητές εξετάζονται στην ελληνική γλώσσα. Καλούνται να απαντήσουν σε ερωτήσεις σύντομης απάντησης. </w:t>
            </w: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Default="000F4FD4" w:rsidP="007673F3">
            <w:pPr>
              <w:rPr>
                <w:rFonts w:ascii="Calibri" w:hAnsi="Calibri" w:cs="Arial"/>
                <w:color w:val="002060"/>
                <w:lang w:val="el-GR"/>
              </w:rPr>
            </w:pPr>
          </w:p>
          <w:p w:rsidR="000F4FD4" w:rsidRPr="00705AAD" w:rsidRDefault="000F4FD4" w:rsidP="007673F3">
            <w:pPr>
              <w:rPr>
                <w:rFonts w:ascii="Calibri" w:hAnsi="Calibri" w:cs="Arial"/>
                <w:color w:val="002060"/>
                <w:lang w:val="el-GR"/>
              </w:rPr>
            </w:pP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9C030E" w:rsidTr="007673F3">
        <w:tc>
          <w:tcPr>
            <w:tcW w:w="8472" w:type="dxa"/>
          </w:tcPr>
          <w:p w:rsidR="0060608B" w:rsidRPr="009C030E" w:rsidRDefault="0060608B" w:rsidP="0060608B">
            <w:pPr>
              <w:jc w:val="both"/>
              <w:rPr>
                <w:rFonts w:ascii="Calibri" w:hAnsi="Calibri" w:cs="Arial"/>
                <w:i/>
                <w:sz w:val="20"/>
                <w:szCs w:val="20"/>
                <w:lang w:val="el-GR"/>
              </w:rPr>
            </w:pPr>
            <w:r w:rsidRPr="009C030E">
              <w:rPr>
                <w:rFonts w:ascii="Calibri" w:hAnsi="Calibri" w:cs="Arial"/>
                <w:i/>
                <w:sz w:val="20"/>
                <w:szCs w:val="20"/>
                <w:lang w:val="el-GR"/>
              </w:rPr>
              <w:t xml:space="preserve">α) Εγχειρίδια του μαθήματος: </w:t>
            </w:r>
          </w:p>
          <w:p w:rsidR="0060608B" w:rsidRPr="009C030E" w:rsidRDefault="0060608B" w:rsidP="0060608B">
            <w:pPr>
              <w:jc w:val="both"/>
              <w:rPr>
                <w:rFonts w:ascii="Calibri" w:hAnsi="Calibri" w:cs="Arial"/>
                <w:sz w:val="20"/>
                <w:szCs w:val="20"/>
                <w:lang w:val="el-GR"/>
              </w:rPr>
            </w:pPr>
            <w:r w:rsidRPr="009C030E">
              <w:rPr>
                <w:rFonts w:ascii="Calibri" w:hAnsi="Calibri" w:cs="Arial"/>
                <w:sz w:val="20"/>
                <w:szCs w:val="20"/>
                <w:lang w:val="el-GR"/>
              </w:rPr>
              <w:t xml:space="preserve">Βελούδης, Γ. 2005. </w:t>
            </w:r>
            <w:r w:rsidRPr="009C030E">
              <w:rPr>
                <w:rFonts w:ascii="Calibri" w:hAnsi="Calibri" w:cs="Arial"/>
                <w:i/>
                <w:sz w:val="20"/>
                <w:szCs w:val="20"/>
                <w:lang w:val="el-GR"/>
              </w:rPr>
              <w:t>Η σημασία πριν, κατά και μετά τη γλώσσα</w:t>
            </w:r>
            <w:r w:rsidRPr="009C030E">
              <w:rPr>
                <w:rFonts w:ascii="Calibri" w:hAnsi="Calibri" w:cs="Arial"/>
                <w:sz w:val="20"/>
                <w:szCs w:val="20"/>
                <w:lang w:val="el-GR"/>
              </w:rPr>
              <w:t xml:space="preserve">. Εκδόσεις Κριτική.  </w:t>
            </w:r>
          </w:p>
          <w:p w:rsidR="001C336C" w:rsidRPr="009C030E" w:rsidRDefault="0060608B" w:rsidP="0060608B">
            <w:pPr>
              <w:jc w:val="both"/>
              <w:rPr>
                <w:rFonts w:ascii="Calibri" w:hAnsi="Calibri" w:cs="Arial"/>
                <w:sz w:val="20"/>
                <w:szCs w:val="20"/>
                <w:lang w:val="el-GR"/>
              </w:rPr>
            </w:pPr>
            <w:r w:rsidRPr="009C030E">
              <w:rPr>
                <w:rFonts w:ascii="Calibri" w:hAnsi="Calibri" w:cs="Arial"/>
                <w:sz w:val="20"/>
                <w:szCs w:val="20"/>
                <w:lang w:val="el-GR"/>
              </w:rPr>
              <w:t xml:space="preserve">Lyons, J. 1995. </w:t>
            </w:r>
            <w:r w:rsidRPr="009C030E">
              <w:rPr>
                <w:rFonts w:ascii="Calibri" w:hAnsi="Calibri" w:cs="Arial"/>
                <w:i/>
                <w:sz w:val="20"/>
                <w:szCs w:val="20"/>
                <w:lang w:val="el-GR"/>
              </w:rPr>
              <w:t>Γλωσσολογική Σημασιολογία</w:t>
            </w:r>
            <w:r w:rsidRPr="009C030E">
              <w:rPr>
                <w:rFonts w:ascii="Calibri" w:hAnsi="Calibri" w:cs="Arial"/>
                <w:sz w:val="20"/>
                <w:szCs w:val="20"/>
                <w:lang w:val="el-GR"/>
              </w:rPr>
              <w:t xml:space="preserve">. Αθήνα: Πατάκης. • Σημειώσεις του μαθήματος.   </w:t>
            </w:r>
          </w:p>
          <w:p w:rsidR="0060608B" w:rsidRPr="009C030E" w:rsidRDefault="001C336C" w:rsidP="0060608B">
            <w:pPr>
              <w:jc w:val="both"/>
              <w:rPr>
                <w:rFonts w:ascii="Calibri" w:hAnsi="Calibri" w:cs="Arial"/>
                <w:sz w:val="20"/>
                <w:szCs w:val="20"/>
                <w:lang w:val="el-GR"/>
              </w:rPr>
            </w:pPr>
            <w:r w:rsidRPr="009C030E">
              <w:rPr>
                <w:rFonts w:ascii="Calibri" w:hAnsi="Calibri" w:cs="Arial"/>
                <w:i/>
                <w:sz w:val="20"/>
                <w:szCs w:val="20"/>
                <w:lang w:val="el-GR"/>
              </w:rPr>
              <w:t>Σημειώσεις του μαθήματος</w:t>
            </w:r>
          </w:p>
          <w:p w:rsidR="001C336C" w:rsidRPr="009C030E" w:rsidRDefault="001C336C" w:rsidP="0060608B">
            <w:pPr>
              <w:jc w:val="both"/>
              <w:rPr>
                <w:rFonts w:ascii="Calibri" w:hAnsi="Calibri" w:cs="Arial"/>
                <w:i/>
                <w:sz w:val="20"/>
                <w:szCs w:val="20"/>
                <w:lang w:val="el-GR"/>
              </w:rPr>
            </w:pPr>
          </w:p>
          <w:p w:rsidR="0060608B" w:rsidRPr="009C030E" w:rsidRDefault="0060608B" w:rsidP="0060608B">
            <w:pPr>
              <w:jc w:val="both"/>
              <w:rPr>
                <w:rFonts w:ascii="Calibri" w:hAnsi="Calibri" w:cs="Arial"/>
                <w:i/>
                <w:sz w:val="20"/>
                <w:szCs w:val="20"/>
                <w:lang w:val="el-GR"/>
              </w:rPr>
            </w:pPr>
            <w:r w:rsidRPr="009C030E">
              <w:rPr>
                <w:rFonts w:ascii="Calibri" w:hAnsi="Calibri" w:cs="Arial"/>
                <w:i/>
                <w:sz w:val="20"/>
                <w:szCs w:val="20"/>
                <w:lang w:val="el-GR"/>
              </w:rPr>
              <w:t xml:space="preserve"> β) Συμπληρωματική βιβλιογραφία: </w:t>
            </w:r>
          </w:p>
          <w:p w:rsidR="001C336C" w:rsidRPr="009C030E" w:rsidRDefault="001C336C" w:rsidP="001C336C">
            <w:pPr>
              <w:jc w:val="both"/>
              <w:rPr>
                <w:rFonts w:ascii="Calibri" w:hAnsi="Calibri" w:cs="Arial"/>
                <w:sz w:val="20"/>
                <w:szCs w:val="20"/>
              </w:rPr>
            </w:pPr>
            <w:r w:rsidRPr="009C030E">
              <w:rPr>
                <w:rFonts w:ascii="Calibri" w:hAnsi="Calibri" w:cs="Arial"/>
                <w:sz w:val="20"/>
                <w:szCs w:val="20"/>
              </w:rPr>
              <w:t>Aoun J. E., Benmamoun, E., Choueiri, L. 2011</w:t>
            </w:r>
            <w:r w:rsidRPr="009C030E">
              <w:rPr>
                <w:rFonts w:ascii="Calibri" w:hAnsi="Calibri" w:cs="Arial"/>
                <w:i/>
                <w:sz w:val="20"/>
                <w:szCs w:val="20"/>
              </w:rPr>
              <w:t>. The Syntax of Arabic</w:t>
            </w:r>
            <w:r w:rsidRPr="009C030E">
              <w:rPr>
                <w:rFonts w:ascii="Calibri" w:hAnsi="Calibri" w:cs="Arial"/>
                <w:sz w:val="20"/>
                <w:szCs w:val="20"/>
              </w:rPr>
              <w:t xml:space="preserve">. Cambridge Syntax guide.  </w:t>
            </w:r>
          </w:p>
          <w:p w:rsidR="001C336C" w:rsidRPr="009C030E" w:rsidRDefault="001C336C" w:rsidP="001C336C">
            <w:pPr>
              <w:jc w:val="both"/>
              <w:rPr>
                <w:rFonts w:ascii="Calibri" w:hAnsi="Calibri" w:cs="Arial"/>
                <w:sz w:val="20"/>
                <w:szCs w:val="20"/>
              </w:rPr>
            </w:pPr>
            <w:r w:rsidRPr="009C030E">
              <w:rPr>
                <w:rFonts w:ascii="Calibri" w:hAnsi="Calibri" w:cs="Arial"/>
                <w:sz w:val="20"/>
                <w:szCs w:val="20"/>
              </w:rPr>
              <w:t xml:space="preserve">Baker, C. L. 1970. </w:t>
            </w:r>
            <w:r w:rsidRPr="009C030E">
              <w:rPr>
                <w:rFonts w:ascii="Calibri" w:hAnsi="Calibri" w:cs="Arial"/>
                <w:i/>
                <w:sz w:val="20"/>
                <w:szCs w:val="20"/>
              </w:rPr>
              <w:t>Double negatives</w:t>
            </w:r>
            <w:r w:rsidRPr="009C030E">
              <w:rPr>
                <w:rFonts w:ascii="Calibri" w:hAnsi="Calibri" w:cs="Arial"/>
                <w:sz w:val="20"/>
                <w:szCs w:val="20"/>
              </w:rPr>
              <w:t xml:space="preserve">. Linguistic Inquiry 1, 169-186.  </w:t>
            </w:r>
          </w:p>
          <w:p w:rsidR="001C336C" w:rsidRPr="009C030E" w:rsidRDefault="001C336C" w:rsidP="001C336C">
            <w:pPr>
              <w:jc w:val="both"/>
              <w:rPr>
                <w:rFonts w:ascii="Calibri" w:hAnsi="Calibri" w:cs="Arial"/>
                <w:sz w:val="20"/>
                <w:szCs w:val="20"/>
              </w:rPr>
            </w:pPr>
            <w:r w:rsidRPr="009C030E">
              <w:rPr>
                <w:rFonts w:ascii="Calibri" w:hAnsi="Calibri" w:cs="Arial"/>
                <w:sz w:val="20"/>
                <w:szCs w:val="20"/>
              </w:rPr>
              <w:t xml:space="preserve">Bernini, G. and Ramat, P. 1996. </w:t>
            </w:r>
            <w:r w:rsidRPr="009C030E">
              <w:rPr>
                <w:rFonts w:ascii="Calibri" w:hAnsi="Calibri" w:cs="Arial"/>
                <w:i/>
                <w:sz w:val="20"/>
                <w:szCs w:val="20"/>
              </w:rPr>
              <w:t>Negative Sentences in the Languages of Europe: A Typological Approach</w:t>
            </w:r>
            <w:r w:rsidRPr="009C030E">
              <w:rPr>
                <w:rFonts w:ascii="Calibri" w:hAnsi="Calibri" w:cs="Arial"/>
                <w:sz w:val="20"/>
                <w:szCs w:val="20"/>
              </w:rPr>
              <w:t xml:space="preserve">, Mouton de Gruyter.   </w:t>
            </w:r>
            <w:r w:rsidRPr="009C030E">
              <w:rPr>
                <w:rFonts w:ascii="Calibri" w:hAnsi="Calibri" w:cs="Arial"/>
                <w:sz w:val="20"/>
                <w:szCs w:val="20"/>
                <w:lang w:val="el-GR"/>
              </w:rPr>
              <w:t xml:space="preserve">Βλάχου, Ε. 2012. Το γλωσσικό φαινόμενο της άρνησης στην Ελληνική, Τουρκική και Εβραϊκή: γλωσσολογική θεωρία και γλωσσική πολιτική. Στο </w:t>
            </w:r>
            <w:r w:rsidRPr="009C030E">
              <w:rPr>
                <w:rFonts w:ascii="Calibri" w:hAnsi="Calibri" w:cs="Arial"/>
                <w:i/>
                <w:sz w:val="20"/>
                <w:szCs w:val="20"/>
                <w:lang w:val="el-GR"/>
              </w:rPr>
              <w:t>Διεθνής και ευρωπαϊκή πολιτική. Η Μεσόγειος χθες και σήμερα</w:t>
            </w:r>
            <w:r w:rsidRPr="009C030E">
              <w:rPr>
                <w:rFonts w:ascii="Calibri" w:hAnsi="Calibri" w:cs="Arial"/>
                <w:sz w:val="20"/>
                <w:szCs w:val="20"/>
                <w:lang w:val="el-GR"/>
              </w:rPr>
              <w:t xml:space="preserve">. </w:t>
            </w:r>
            <w:r w:rsidRPr="009C030E">
              <w:rPr>
                <w:rFonts w:ascii="Calibri" w:hAnsi="Calibri" w:cs="Arial"/>
                <w:sz w:val="20"/>
                <w:szCs w:val="20"/>
              </w:rPr>
              <w:t xml:space="preserve">Εκδόσεις Παπαζήση.  </w:t>
            </w:r>
          </w:p>
          <w:p w:rsidR="001C336C" w:rsidRPr="009C030E" w:rsidRDefault="001C336C" w:rsidP="001C336C">
            <w:pPr>
              <w:jc w:val="both"/>
              <w:rPr>
                <w:rFonts w:ascii="Calibri" w:hAnsi="Calibri" w:cs="Arial"/>
                <w:sz w:val="20"/>
                <w:szCs w:val="20"/>
              </w:rPr>
            </w:pPr>
            <w:r w:rsidRPr="009C030E">
              <w:rPr>
                <w:rFonts w:ascii="Calibri" w:hAnsi="Calibri" w:cs="Arial"/>
                <w:sz w:val="20"/>
                <w:szCs w:val="20"/>
              </w:rPr>
              <w:t>Chomsky, N. 1965</w:t>
            </w:r>
            <w:r w:rsidRPr="009C030E">
              <w:rPr>
                <w:rFonts w:ascii="Calibri" w:hAnsi="Calibri" w:cs="Arial"/>
                <w:i/>
                <w:sz w:val="20"/>
                <w:szCs w:val="20"/>
              </w:rPr>
              <w:t>. Aspects of the theory of syntax</w:t>
            </w:r>
            <w:r w:rsidRPr="009C030E">
              <w:rPr>
                <w:rFonts w:ascii="Calibri" w:hAnsi="Calibri" w:cs="Arial"/>
                <w:sz w:val="20"/>
                <w:szCs w:val="20"/>
              </w:rPr>
              <w:t>. Cambridge. Mass: MIT Press.</w:t>
            </w:r>
          </w:p>
          <w:p w:rsidR="001C336C" w:rsidRPr="009C030E" w:rsidRDefault="001C336C" w:rsidP="001C336C">
            <w:pPr>
              <w:jc w:val="both"/>
              <w:rPr>
                <w:rFonts w:ascii="Calibri" w:hAnsi="Calibri" w:cs="Arial"/>
                <w:sz w:val="20"/>
                <w:szCs w:val="20"/>
                <w:lang w:val="el-GR"/>
              </w:rPr>
            </w:pPr>
            <w:r w:rsidRPr="009C030E">
              <w:rPr>
                <w:rFonts w:ascii="Calibri" w:hAnsi="Calibri" w:cs="Arial"/>
                <w:sz w:val="20"/>
                <w:szCs w:val="20"/>
              </w:rPr>
              <w:t xml:space="preserve">Comrie, B. Matthews, S. and Polinsky, M. 2004. </w:t>
            </w:r>
            <w:r w:rsidRPr="009C030E">
              <w:rPr>
                <w:rFonts w:ascii="Calibri" w:hAnsi="Calibri" w:cs="Arial"/>
                <w:i/>
                <w:sz w:val="20"/>
                <w:szCs w:val="20"/>
                <w:lang w:val="el-GR"/>
              </w:rPr>
              <w:t>Οι γλώσσες του κόσμου</w:t>
            </w:r>
            <w:r w:rsidRPr="009C030E">
              <w:rPr>
                <w:rFonts w:ascii="Calibri" w:hAnsi="Calibri" w:cs="Arial"/>
                <w:sz w:val="20"/>
                <w:szCs w:val="20"/>
                <w:lang w:val="el-GR"/>
              </w:rPr>
              <w:t xml:space="preserve">. Εκδόσεις Σαββάλας.  </w:t>
            </w:r>
          </w:p>
          <w:p w:rsidR="001C336C" w:rsidRPr="009C030E" w:rsidRDefault="001C336C" w:rsidP="001C336C">
            <w:pPr>
              <w:jc w:val="both"/>
              <w:rPr>
                <w:rFonts w:ascii="Calibri" w:hAnsi="Calibri" w:cs="Arial"/>
                <w:sz w:val="20"/>
                <w:szCs w:val="20"/>
              </w:rPr>
            </w:pPr>
            <w:r w:rsidRPr="009C030E">
              <w:rPr>
                <w:rFonts w:ascii="Calibri" w:hAnsi="Calibri" w:cs="Arial"/>
                <w:sz w:val="20"/>
                <w:szCs w:val="20"/>
                <w:lang w:val="fr-FR"/>
              </w:rPr>
              <w:t xml:space="preserve">Corblin, F. &amp; H. de Swart, 2004. </w:t>
            </w:r>
            <w:r w:rsidRPr="009C030E">
              <w:rPr>
                <w:rFonts w:ascii="Calibri" w:hAnsi="Calibri" w:cs="Arial"/>
                <w:i/>
                <w:sz w:val="20"/>
                <w:szCs w:val="20"/>
              </w:rPr>
              <w:t>Handbook of French semantics</w:t>
            </w:r>
            <w:r w:rsidRPr="009C030E">
              <w:rPr>
                <w:rFonts w:ascii="Calibri" w:hAnsi="Calibri" w:cs="Arial"/>
                <w:sz w:val="20"/>
                <w:szCs w:val="20"/>
              </w:rPr>
              <w:t xml:space="preserve">. CSLI publications.  </w:t>
            </w:r>
          </w:p>
          <w:p w:rsidR="001C336C" w:rsidRPr="009C030E" w:rsidRDefault="001C336C" w:rsidP="001C336C">
            <w:pPr>
              <w:jc w:val="both"/>
              <w:rPr>
                <w:rFonts w:ascii="Calibri" w:hAnsi="Calibri" w:cs="Arial"/>
                <w:sz w:val="20"/>
                <w:szCs w:val="20"/>
              </w:rPr>
            </w:pPr>
            <w:r w:rsidRPr="009C030E">
              <w:rPr>
                <w:rFonts w:ascii="Calibri" w:hAnsi="Calibri" w:cs="Arial"/>
                <w:sz w:val="20"/>
                <w:szCs w:val="20"/>
              </w:rPr>
              <w:t xml:space="preserve">Giannakidou, Anastasia. 2000. Negative…concord? Στο </w:t>
            </w:r>
            <w:r w:rsidRPr="009C030E">
              <w:rPr>
                <w:rFonts w:ascii="Calibri" w:hAnsi="Calibri" w:cs="Arial"/>
                <w:i/>
                <w:sz w:val="20"/>
                <w:szCs w:val="20"/>
              </w:rPr>
              <w:t>Natural language and linguistic theory</w:t>
            </w:r>
            <w:r w:rsidRPr="009C030E">
              <w:rPr>
                <w:rFonts w:ascii="Calibri" w:hAnsi="Calibri" w:cs="Arial"/>
                <w:sz w:val="20"/>
                <w:szCs w:val="20"/>
              </w:rPr>
              <w:t xml:space="preserve">. 457-523.  </w:t>
            </w:r>
          </w:p>
          <w:p w:rsidR="001C336C" w:rsidRPr="009C030E" w:rsidRDefault="001C336C" w:rsidP="001C336C">
            <w:pPr>
              <w:jc w:val="both"/>
              <w:rPr>
                <w:rFonts w:ascii="Calibri" w:hAnsi="Calibri" w:cs="Arial"/>
                <w:sz w:val="20"/>
                <w:szCs w:val="20"/>
              </w:rPr>
            </w:pPr>
            <w:r w:rsidRPr="009C030E">
              <w:rPr>
                <w:rFonts w:ascii="Calibri" w:hAnsi="Calibri" w:cs="Arial"/>
                <w:sz w:val="20"/>
                <w:szCs w:val="20"/>
              </w:rPr>
              <w:t xml:space="preserve">Glinert, L. 1989. </w:t>
            </w:r>
            <w:r w:rsidRPr="009C030E">
              <w:rPr>
                <w:rFonts w:ascii="Calibri" w:hAnsi="Calibri" w:cs="Arial"/>
                <w:i/>
                <w:sz w:val="20"/>
                <w:szCs w:val="20"/>
              </w:rPr>
              <w:t>The grammar of modern Hebrew</w:t>
            </w:r>
            <w:r w:rsidRPr="009C030E">
              <w:rPr>
                <w:rFonts w:ascii="Calibri" w:hAnsi="Calibri" w:cs="Arial"/>
                <w:sz w:val="20"/>
                <w:szCs w:val="20"/>
              </w:rPr>
              <w:t xml:space="preserve">. Cambridge University Press.  </w:t>
            </w:r>
          </w:p>
          <w:p w:rsidR="001C336C" w:rsidRPr="009C030E" w:rsidRDefault="001C336C" w:rsidP="001C336C">
            <w:pPr>
              <w:jc w:val="both"/>
              <w:rPr>
                <w:rFonts w:ascii="Calibri" w:hAnsi="Calibri" w:cs="Arial"/>
                <w:sz w:val="20"/>
                <w:szCs w:val="20"/>
              </w:rPr>
            </w:pPr>
            <w:r w:rsidRPr="009C030E">
              <w:rPr>
                <w:rFonts w:ascii="Calibri" w:hAnsi="Calibri" w:cs="Arial"/>
                <w:sz w:val="20"/>
                <w:szCs w:val="20"/>
              </w:rPr>
              <w:t xml:space="preserve">Göksel, A. &amp; Kerslake, C. 2005. </w:t>
            </w:r>
            <w:r w:rsidRPr="009C030E">
              <w:rPr>
                <w:rFonts w:ascii="Calibri" w:hAnsi="Calibri" w:cs="Arial"/>
                <w:i/>
                <w:sz w:val="20"/>
                <w:szCs w:val="20"/>
              </w:rPr>
              <w:t>Turkish: a comprehensive grammar</w:t>
            </w:r>
            <w:r w:rsidRPr="009C030E">
              <w:rPr>
                <w:rFonts w:ascii="Calibri" w:hAnsi="Calibri" w:cs="Arial"/>
                <w:sz w:val="20"/>
                <w:szCs w:val="20"/>
              </w:rPr>
              <w:t xml:space="preserve">. London: Routledge.  </w:t>
            </w:r>
          </w:p>
          <w:p w:rsidR="001C336C" w:rsidRPr="009C030E" w:rsidRDefault="001C336C" w:rsidP="001C336C">
            <w:pPr>
              <w:jc w:val="both"/>
              <w:rPr>
                <w:rFonts w:ascii="Calibri" w:hAnsi="Calibri" w:cs="Arial"/>
                <w:sz w:val="20"/>
                <w:szCs w:val="20"/>
              </w:rPr>
            </w:pPr>
            <w:r w:rsidRPr="009C030E">
              <w:rPr>
                <w:rFonts w:ascii="Calibri" w:hAnsi="Calibri" w:cs="Arial"/>
                <w:sz w:val="20"/>
                <w:szCs w:val="20"/>
              </w:rPr>
              <w:t>Haspelmath, M. 1997</w:t>
            </w:r>
            <w:r w:rsidRPr="009C030E">
              <w:rPr>
                <w:rFonts w:ascii="Calibri" w:hAnsi="Calibri" w:cs="Arial"/>
                <w:i/>
                <w:sz w:val="20"/>
                <w:szCs w:val="20"/>
              </w:rPr>
              <w:t>. Indefinite pronouns</w:t>
            </w:r>
            <w:r w:rsidRPr="009C030E">
              <w:rPr>
                <w:rFonts w:ascii="Calibri" w:hAnsi="Calibri" w:cs="Arial"/>
                <w:sz w:val="20"/>
                <w:szCs w:val="20"/>
              </w:rPr>
              <w:t xml:space="preserve">. Oxford: Oxford University Press.  </w:t>
            </w:r>
          </w:p>
          <w:p w:rsidR="001C336C" w:rsidRPr="009C030E" w:rsidRDefault="001C336C" w:rsidP="001C336C">
            <w:pPr>
              <w:jc w:val="both"/>
              <w:rPr>
                <w:rFonts w:ascii="Calibri" w:hAnsi="Calibri" w:cs="Arial"/>
                <w:sz w:val="20"/>
                <w:szCs w:val="20"/>
              </w:rPr>
            </w:pPr>
            <w:r w:rsidRPr="009C030E">
              <w:rPr>
                <w:rFonts w:ascii="Calibri" w:hAnsi="Calibri" w:cs="Arial"/>
                <w:sz w:val="20"/>
                <w:szCs w:val="20"/>
              </w:rPr>
              <w:t>Horn, L. R. 1989</w:t>
            </w:r>
            <w:r w:rsidRPr="009C030E">
              <w:rPr>
                <w:rFonts w:ascii="Calibri" w:hAnsi="Calibri" w:cs="Arial"/>
                <w:i/>
                <w:sz w:val="20"/>
                <w:szCs w:val="20"/>
              </w:rPr>
              <w:t>. A natural history of negation</w:t>
            </w:r>
            <w:r w:rsidRPr="009C030E">
              <w:rPr>
                <w:rFonts w:ascii="Calibri" w:hAnsi="Calibri" w:cs="Arial"/>
                <w:sz w:val="20"/>
                <w:szCs w:val="20"/>
              </w:rPr>
              <w:t xml:space="preserve">. Chicago: University of Chicago Press. </w:t>
            </w:r>
          </w:p>
          <w:p w:rsidR="001C336C" w:rsidRPr="009C030E" w:rsidRDefault="001C336C" w:rsidP="001C336C">
            <w:pPr>
              <w:jc w:val="both"/>
              <w:rPr>
                <w:rFonts w:ascii="Calibri" w:hAnsi="Calibri" w:cs="Arial"/>
                <w:sz w:val="20"/>
                <w:szCs w:val="20"/>
              </w:rPr>
            </w:pPr>
            <w:r w:rsidRPr="009C030E">
              <w:rPr>
                <w:rFonts w:ascii="Calibri" w:hAnsi="Calibri" w:cs="Arial"/>
                <w:sz w:val="20"/>
                <w:szCs w:val="20"/>
              </w:rPr>
              <w:t xml:space="preserve">Hoyt, F. 2010. </w:t>
            </w:r>
            <w:r w:rsidRPr="009C030E">
              <w:rPr>
                <w:rFonts w:ascii="Calibri" w:hAnsi="Calibri" w:cs="Arial"/>
                <w:i/>
                <w:sz w:val="20"/>
                <w:szCs w:val="20"/>
              </w:rPr>
              <w:t>Negative concord in Levantine Arabic</w:t>
            </w:r>
            <w:r w:rsidRPr="009C030E">
              <w:rPr>
                <w:rFonts w:ascii="Calibri" w:hAnsi="Calibri" w:cs="Arial"/>
                <w:sz w:val="20"/>
                <w:szCs w:val="20"/>
              </w:rPr>
              <w:t xml:space="preserve">. Διδακτορική διατριβή. University of Texas at Austin.   </w:t>
            </w:r>
          </w:p>
          <w:p w:rsidR="001C336C" w:rsidRPr="009C030E" w:rsidRDefault="001C336C" w:rsidP="001C336C">
            <w:pPr>
              <w:jc w:val="both"/>
              <w:rPr>
                <w:rFonts w:ascii="Calibri" w:hAnsi="Calibri" w:cs="Arial"/>
                <w:sz w:val="20"/>
                <w:szCs w:val="20"/>
              </w:rPr>
            </w:pPr>
            <w:r w:rsidRPr="009C030E">
              <w:rPr>
                <w:rFonts w:ascii="Calibri" w:hAnsi="Calibri" w:cs="Arial"/>
                <w:sz w:val="20"/>
                <w:szCs w:val="20"/>
              </w:rPr>
              <w:t xml:space="preserve">Klima, E. 1964. Negation in English. Στο </w:t>
            </w:r>
            <w:r w:rsidRPr="009C030E">
              <w:rPr>
                <w:rFonts w:ascii="Calibri" w:hAnsi="Calibri" w:cs="Arial"/>
                <w:i/>
                <w:sz w:val="20"/>
                <w:szCs w:val="20"/>
              </w:rPr>
              <w:t>The structure of language</w:t>
            </w:r>
            <w:r w:rsidRPr="009C030E">
              <w:rPr>
                <w:rFonts w:ascii="Calibri" w:hAnsi="Calibri" w:cs="Arial"/>
                <w:sz w:val="20"/>
                <w:szCs w:val="20"/>
              </w:rPr>
              <w:t xml:space="preserve">. J. Fodor &amp; J. Katz (επιμ.), 246-323. Englewood Cliffs, Prentice Hall.  </w:t>
            </w:r>
          </w:p>
          <w:p w:rsidR="001C336C" w:rsidRPr="009C030E" w:rsidRDefault="001C336C" w:rsidP="001C336C">
            <w:pPr>
              <w:jc w:val="both"/>
              <w:rPr>
                <w:rFonts w:ascii="Calibri" w:hAnsi="Calibri" w:cs="Arial"/>
                <w:sz w:val="20"/>
                <w:szCs w:val="20"/>
              </w:rPr>
            </w:pPr>
            <w:r w:rsidRPr="009C030E">
              <w:rPr>
                <w:rFonts w:ascii="Calibri" w:hAnsi="Calibri" w:cs="Arial"/>
                <w:sz w:val="20"/>
                <w:szCs w:val="20"/>
              </w:rPr>
              <w:t xml:space="preserve">Ladusaw, A. W. 1979. </w:t>
            </w:r>
            <w:r w:rsidRPr="009C030E">
              <w:rPr>
                <w:rFonts w:ascii="Calibri" w:hAnsi="Calibri" w:cs="Arial"/>
                <w:i/>
                <w:sz w:val="20"/>
                <w:szCs w:val="20"/>
              </w:rPr>
              <w:t>Polarity sensitivity as inherent scope relations</w:t>
            </w:r>
            <w:r w:rsidRPr="009C030E">
              <w:rPr>
                <w:rFonts w:ascii="Calibri" w:hAnsi="Calibri" w:cs="Arial"/>
                <w:sz w:val="20"/>
                <w:szCs w:val="20"/>
              </w:rPr>
              <w:t xml:space="preserve">. Διδακτορική διατριβή. University of Texas at Austin.  </w:t>
            </w:r>
          </w:p>
          <w:p w:rsidR="001C336C" w:rsidRPr="009C030E" w:rsidRDefault="001C336C" w:rsidP="001C336C">
            <w:pPr>
              <w:jc w:val="both"/>
              <w:rPr>
                <w:rFonts w:ascii="Calibri" w:hAnsi="Calibri" w:cs="Arial"/>
                <w:sz w:val="20"/>
                <w:szCs w:val="20"/>
              </w:rPr>
            </w:pPr>
            <w:r w:rsidRPr="009C030E">
              <w:rPr>
                <w:rFonts w:ascii="Calibri" w:hAnsi="Calibri" w:cs="Arial"/>
                <w:sz w:val="20"/>
                <w:szCs w:val="20"/>
              </w:rPr>
              <w:t xml:space="preserve">Levy, A. 2008. Negative polarity items-šum and af. Στο </w:t>
            </w:r>
            <w:r w:rsidRPr="009C030E">
              <w:rPr>
                <w:rFonts w:ascii="Calibri" w:hAnsi="Calibri" w:cs="Arial"/>
                <w:i/>
                <w:sz w:val="20"/>
                <w:szCs w:val="20"/>
              </w:rPr>
              <w:t>Current issues in generative hebrew linguistics</w:t>
            </w:r>
            <w:r w:rsidRPr="009C030E">
              <w:rPr>
                <w:rFonts w:ascii="Calibri" w:hAnsi="Calibri" w:cs="Arial"/>
                <w:sz w:val="20"/>
                <w:szCs w:val="20"/>
              </w:rPr>
              <w:t xml:space="preserve">. 313337.  </w:t>
            </w:r>
          </w:p>
          <w:p w:rsidR="001C336C" w:rsidRPr="009C030E" w:rsidRDefault="001C336C" w:rsidP="001C336C">
            <w:pPr>
              <w:jc w:val="both"/>
              <w:rPr>
                <w:rFonts w:ascii="Calibri" w:hAnsi="Calibri" w:cs="Arial"/>
                <w:sz w:val="20"/>
                <w:szCs w:val="20"/>
              </w:rPr>
            </w:pPr>
            <w:r w:rsidRPr="009C030E">
              <w:rPr>
                <w:rFonts w:ascii="Calibri" w:hAnsi="Calibri" w:cs="Arial"/>
                <w:sz w:val="20"/>
                <w:szCs w:val="20"/>
              </w:rPr>
              <w:t xml:space="preserve">McKenzie, A. 2006. Fixing the scope of sentential negation in Turkish. Ms.  </w:t>
            </w:r>
          </w:p>
          <w:p w:rsidR="001C336C" w:rsidRPr="009C030E" w:rsidRDefault="001C336C" w:rsidP="001C336C">
            <w:pPr>
              <w:jc w:val="both"/>
              <w:rPr>
                <w:rFonts w:ascii="Calibri" w:hAnsi="Calibri" w:cs="Arial"/>
                <w:sz w:val="20"/>
                <w:szCs w:val="20"/>
              </w:rPr>
            </w:pPr>
            <w:r w:rsidRPr="009C030E">
              <w:rPr>
                <w:rFonts w:ascii="Calibri" w:hAnsi="Calibri" w:cs="Arial"/>
                <w:sz w:val="20"/>
                <w:szCs w:val="20"/>
              </w:rPr>
              <w:t>Mitchell, T. F. 1962</w:t>
            </w:r>
            <w:r w:rsidRPr="009C030E">
              <w:rPr>
                <w:rFonts w:ascii="Calibri" w:hAnsi="Calibri" w:cs="Arial"/>
                <w:i/>
                <w:sz w:val="20"/>
                <w:szCs w:val="20"/>
              </w:rPr>
              <w:t>. Colloquial Arabic: the living language of Egypt</w:t>
            </w:r>
            <w:r w:rsidRPr="009C030E">
              <w:rPr>
                <w:rFonts w:ascii="Calibri" w:hAnsi="Calibri" w:cs="Arial"/>
                <w:sz w:val="20"/>
                <w:szCs w:val="20"/>
              </w:rPr>
              <w:t xml:space="preserve">. The English Universities Press.   </w:t>
            </w:r>
          </w:p>
          <w:p w:rsidR="001C336C" w:rsidRPr="009C030E" w:rsidRDefault="001C336C" w:rsidP="001C336C">
            <w:pPr>
              <w:jc w:val="both"/>
              <w:rPr>
                <w:rFonts w:ascii="Calibri" w:hAnsi="Calibri" w:cs="Arial"/>
                <w:sz w:val="20"/>
                <w:szCs w:val="20"/>
              </w:rPr>
            </w:pPr>
            <w:r w:rsidRPr="009C030E">
              <w:rPr>
                <w:rFonts w:ascii="Calibri" w:hAnsi="Calibri" w:cs="Arial"/>
                <w:sz w:val="20"/>
                <w:szCs w:val="20"/>
              </w:rPr>
              <w:t xml:space="preserve">Montague, R. 1974. On the nature of certain philosophical entities. Στο </w:t>
            </w:r>
            <w:r w:rsidRPr="009C030E">
              <w:rPr>
                <w:rFonts w:ascii="Calibri" w:hAnsi="Calibri" w:cs="Arial"/>
                <w:i/>
                <w:sz w:val="20"/>
                <w:szCs w:val="20"/>
              </w:rPr>
              <w:t>Formal philosophy. Selected papers by Richard Montague. R.H. Thomason</w:t>
            </w:r>
            <w:r w:rsidRPr="009C030E">
              <w:rPr>
                <w:rFonts w:ascii="Calibri" w:hAnsi="Calibri" w:cs="Arial"/>
                <w:sz w:val="20"/>
                <w:szCs w:val="20"/>
              </w:rPr>
              <w:t xml:space="preserve"> (επιμ.), 148-187. New Haven: Yale University Press.  </w:t>
            </w:r>
          </w:p>
          <w:p w:rsidR="001C336C" w:rsidRPr="009C030E" w:rsidRDefault="001C336C" w:rsidP="001C336C">
            <w:pPr>
              <w:jc w:val="both"/>
              <w:rPr>
                <w:rFonts w:ascii="Calibri" w:hAnsi="Calibri" w:cs="Arial"/>
                <w:sz w:val="20"/>
                <w:szCs w:val="20"/>
              </w:rPr>
            </w:pPr>
            <w:r w:rsidRPr="009C030E">
              <w:rPr>
                <w:rFonts w:ascii="Calibri" w:hAnsi="Calibri" w:cs="Arial"/>
                <w:sz w:val="20"/>
                <w:szCs w:val="20"/>
              </w:rPr>
              <w:t xml:space="preserve">Ouali, H. 2005. Negation and negative polarity items in Berber. Στο </w:t>
            </w:r>
            <w:r w:rsidRPr="009C030E">
              <w:rPr>
                <w:rFonts w:ascii="Calibri" w:hAnsi="Calibri" w:cs="Arial"/>
                <w:i/>
                <w:sz w:val="20"/>
                <w:szCs w:val="20"/>
              </w:rPr>
              <w:t>Proceedings of the 30th Annual Meeting of the Berkeley Linguistics Society</w:t>
            </w:r>
            <w:r w:rsidRPr="009C030E">
              <w:rPr>
                <w:rFonts w:ascii="Calibri" w:hAnsi="Calibri" w:cs="Arial"/>
                <w:sz w:val="20"/>
                <w:szCs w:val="20"/>
              </w:rPr>
              <w:t xml:space="preserve">, Ettlinger, M. et al. (επιμ.) 330-340.  </w:t>
            </w:r>
          </w:p>
          <w:p w:rsidR="001C336C" w:rsidRPr="009C030E" w:rsidRDefault="001C336C" w:rsidP="001C336C">
            <w:pPr>
              <w:jc w:val="both"/>
              <w:rPr>
                <w:rFonts w:ascii="Calibri" w:hAnsi="Calibri" w:cs="Arial"/>
                <w:sz w:val="20"/>
                <w:szCs w:val="20"/>
              </w:rPr>
            </w:pPr>
            <w:r w:rsidRPr="009C030E">
              <w:rPr>
                <w:rFonts w:ascii="Calibri" w:hAnsi="Calibri" w:cs="Arial"/>
                <w:sz w:val="20"/>
                <w:szCs w:val="20"/>
              </w:rPr>
              <w:t>Pollard, C. &amp; I. A. Sag, 1994</w:t>
            </w:r>
            <w:r w:rsidRPr="009C030E">
              <w:rPr>
                <w:rFonts w:ascii="Calibri" w:hAnsi="Calibri" w:cs="Arial"/>
                <w:i/>
                <w:sz w:val="20"/>
                <w:szCs w:val="20"/>
              </w:rPr>
              <w:t>. Head-driven phrase structure grammar</w:t>
            </w:r>
            <w:r w:rsidRPr="009C030E">
              <w:rPr>
                <w:rFonts w:ascii="Calibri" w:hAnsi="Calibri" w:cs="Arial"/>
                <w:sz w:val="20"/>
                <w:szCs w:val="20"/>
              </w:rPr>
              <w:t xml:space="preserve">. Chicago: University of Chicago Press.  </w:t>
            </w:r>
          </w:p>
          <w:p w:rsidR="001C336C" w:rsidRPr="009C030E" w:rsidRDefault="001C336C" w:rsidP="001C336C">
            <w:pPr>
              <w:jc w:val="both"/>
              <w:rPr>
                <w:rFonts w:ascii="Calibri" w:hAnsi="Calibri" w:cs="Arial"/>
                <w:sz w:val="20"/>
                <w:szCs w:val="20"/>
              </w:rPr>
            </w:pPr>
            <w:r w:rsidRPr="009C030E">
              <w:rPr>
                <w:rFonts w:ascii="Calibri" w:hAnsi="Calibri" w:cs="Arial"/>
                <w:sz w:val="20"/>
                <w:szCs w:val="20"/>
              </w:rPr>
              <w:t xml:space="preserve">Tonciulescu, K. C. 2011. </w:t>
            </w:r>
            <w:r w:rsidRPr="009C030E">
              <w:rPr>
                <w:rFonts w:ascii="Calibri" w:hAnsi="Calibri" w:cs="Arial"/>
                <w:i/>
                <w:sz w:val="20"/>
                <w:szCs w:val="20"/>
              </w:rPr>
              <w:t>Licensing conditions for indefinite pronouns in Modern Hebrew</w:t>
            </w:r>
            <w:r w:rsidRPr="009C030E">
              <w:rPr>
                <w:rFonts w:ascii="Calibri" w:hAnsi="Calibri" w:cs="Arial"/>
                <w:sz w:val="20"/>
                <w:szCs w:val="20"/>
              </w:rPr>
              <w:t xml:space="preserve">. Διδακτορική διατριβή. University of Ottawa.  </w:t>
            </w:r>
          </w:p>
          <w:p w:rsidR="001C336C" w:rsidRPr="009C030E" w:rsidRDefault="001C336C" w:rsidP="001C336C">
            <w:pPr>
              <w:jc w:val="both"/>
              <w:rPr>
                <w:rFonts w:ascii="Calibri" w:hAnsi="Calibri" w:cs="Arial"/>
                <w:sz w:val="20"/>
                <w:szCs w:val="20"/>
                <w:lang w:val="fr-FR"/>
              </w:rPr>
            </w:pPr>
            <w:r w:rsidRPr="009C030E">
              <w:rPr>
                <w:rFonts w:ascii="Calibri" w:hAnsi="Calibri" w:cs="Arial"/>
                <w:sz w:val="20"/>
                <w:szCs w:val="20"/>
              </w:rPr>
              <w:t xml:space="preserve">Vlachou, E., 2003. Weird polarity indefinites in French. In: Fikkert, P., Cornips, L., (Eds.), </w:t>
            </w:r>
            <w:r w:rsidRPr="009C030E">
              <w:rPr>
                <w:rFonts w:ascii="Calibri" w:hAnsi="Calibri" w:cs="Arial"/>
                <w:i/>
                <w:sz w:val="20"/>
                <w:szCs w:val="20"/>
              </w:rPr>
              <w:t>Linguistics in the Netherlands</w:t>
            </w:r>
            <w:r w:rsidRPr="009C030E">
              <w:rPr>
                <w:rFonts w:ascii="Calibri" w:hAnsi="Calibri" w:cs="Arial"/>
                <w:sz w:val="20"/>
                <w:szCs w:val="20"/>
              </w:rPr>
              <w:t xml:space="preserve"> 8. </w:t>
            </w:r>
            <w:r w:rsidRPr="009C030E">
              <w:rPr>
                <w:rFonts w:ascii="Calibri" w:hAnsi="Calibri" w:cs="Arial"/>
                <w:sz w:val="20"/>
                <w:szCs w:val="20"/>
                <w:lang w:val="fr-FR"/>
              </w:rPr>
              <w:t xml:space="preserve">John Benjamins Publishing Company, pp. 189–200.  </w:t>
            </w:r>
          </w:p>
          <w:p w:rsidR="001C336C" w:rsidRPr="009C030E" w:rsidRDefault="001C336C" w:rsidP="001C336C">
            <w:pPr>
              <w:jc w:val="both"/>
              <w:rPr>
                <w:rFonts w:ascii="Calibri" w:hAnsi="Calibri" w:cs="Arial"/>
                <w:sz w:val="20"/>
                <w:szCs w:val="20"/>
              </w:rPr>
            </w:pPr>
            <w:r w:rsidRPr="009C030E">
              <w:rPr>
                <w:rFonts w:ascii="Calibri" w:hAnsi="Calibri" w:cs="Arial"/>
                <w:sz w:val="20"/>
                <w:szCs w:val="20"/>
                <w:lang w:val="fr-FR"/>
              </w:rPr>
              <w:t xml:space="preserve">Vlachou, E. 2006. Le puzzle des indéfinis en qu-. In: Corblin, F., Ferrando, S. Kupferman, L. (Eds.), </w:t>
            </w:r>
            <w:r w:rsidRPr="009C030E">
              <w:rPr>
                <w:rFonts w:ascii="Calibri" w:hAnsi="Calibri" w:cs="Arial"/>
                <w:i/>
                <w:sz w:val="20"/>
                <w:szCs w:val="20"/>
                <w:lang w:val="fr-FR"/>
              </w:rPr>
              <w:t>Indéfinis et Prédications</w:t>
            </w:r>
            <w:r w:rsidRPr="009C030E">
              <w:rPr>
                <w:rFonts w:ascii="Calibri" w:hAnsi="Calibri" w:cs="Arial"/>
                <w:sz w:val="20"/>
                <w:szCs w:val="20"/>
                <w:lang w:val="fr-FR"/>
              </w:rPr>
              <w:t xml:space="preserve">. </w:t>
            </w:r>
            <w:r w:rsidRPr="009C030E">
              <w:rPr>
                <w:rFonts w:ascii="Calibri" w:hAnsi="Calibri" w:cs="Arial"/>
                <w:sz w:val="20"/>
                <w:szCs w:val="20"/>
              </w:rPr>
              <w:t xml:space="preserve">Presses Universitaires Françaises, pp. 235–249. </w:t>
            </w:r>
          </w:p>
          <w:p w:rsidR="001C336C" w:rsidRPr="009C030E" w:rsidRDefault="001C336C" w:rsidP="001C336C">
            <w:pPr>
              <w:jc w:val="both"/>
              <w:rPr>
                <w:rFonts w:ascii="Calibri" w:hAnsi="Calibri" w:cs="Arial"/>
                <w:sz w:val="20"/>
                <w:szCs w:val="20"/>
              </w:rPr>
            </w:pPr>
            <w:r w:rsidRPr="009C030E">
              <w:rPr>
                <w:rFonts w:ascii="Calibri" w:hAnsi="Calibri" w:cs="Arial"/>
                <w:sz w:val="20"/>
                <w:szCs w:val="20"/>
              </w:rPr>
              <w:t xml:space="preserve">Vlachou, E., 2007. </w:t>
            </w:r>
            <w:r w:rsidRPr="009C030E">
              <w:rPr>
                <w:rFonts w:ascii="Calibri" w:hAnsi="Calibri" w:cs="Arial"/>
                <w:i/>
                <w:sz w:val="20"/>
                <w:szCs w:val="20"/>
              </w:rPr>
              <w:t>Free Choice In and Out of Context: Semantics and Distribution of French, Greek and English Free Choice Items</w:t>
            </w:r>
            <w:r w:rsidRPr="009C030E">
              <w:rPr>
                <w:rFonts w:ascii="Calibri" w:hAnsi="Calibri" w:cs="Arial"/>
                <w:sz w:val="20"/>
                <w:szCs w:val="20"/>
              </w:rPr>
              <w:t xml:space="preserve">. Διδακτορική διατριβή δημοσιευμένη στο LOT dissertation series 156.  </w:t>
            </w:r>
          </w:p>
          <w:p w:rsidR="001C336C" w:rsidRPr="009C030E" w:rsidRDefault="001C336C" w:rsidP="001C336C">
            <w:pPr>
              <w:jc w:val="both"/>
              <w:rPr>
                <w:rFonts w:ascii="Calibri" w:hAnsi="Calibri" w:cs="Arial"/>
                <w:sz w:val="20"/>
                <w:szCs w:val="20"/>
                <w:lang w:val="fr-FR"/>
              </w:rPr>
            </w:pPr>
            <w:r w:rsidRPr="009C030E">
              <w:rPr>
                <w:rFonts w:ascii="Calibri" w:hAnsi="Calibri" w:cs="Arial"/>
                <w:sz w:val="20"/>
                <w:szCs w:val="20"/>
              </w:rPr>
              <w:lastRenderedPageBreak/>
              <w:t xml:space="preserve">Vlachou, E., 2009. Indefinite free choice items in necessity modal contexts. In: Halpert, C., Hartman, J., Hill, D. (Eds.), </w:t>
            </w:r>
            <w:r w:rsidRPr="009C030E">
              <w:rPr>
                <w:rFonts w:ascii="Calibri" w:hAnsi="Calibri" w:cs="Arial"/>
                <w:i/>
                <w:sz w:val="20"/>
                <w:szCs w:val="20"/>
              </w:rPr>
              <w:t>Proceedings of the 2007 Workshop in Greek Syntax and Semantics at MIT</w:t>
            </w:r>
            <w:r w:rsidRPr="009C030E">
              <w:rPr>
                <w:rFonts w:ascii="Calibri" w:hAnsi="Calibri" w:cs="Arial"/>
                <w:sz w:val="20"/>
                <w:szCs w:val="20"/>
              </w:rPr>
              <w:t xml:space="preserve">, MITWPL 57 (MIT Working Papers in Linguistics), pp. 361-375.   </w:t>
            </w:r>
            <w:r w:rsidRPr="009C030E">
              <w:rPr>
                <w:rFonts w:ascii="Calibri" w:hAnsi="Calibri" w:cs="Arial"/>
                <w:sz w:val="20"/>
                <w:szCs w:val="20"/>
                <w:lang w:val="fr-FR"/>
              </w:rPr>
              <w:t xml:space="preserve">Vlachou, E., 2010. Sémantique et distribution des termes de choix libre du français. In: Corblin, F., Tovena, L., Vlachou, E. (Eds.), </w:t>
            </w:r>
            <w:r w:rsidRPr="009C030E">
              <w:rPr>
                <w:rFonts w:ascii="Calibri" w:hAnsi="Calibri" w:cs="Arial"/>
                <w:i/>
                <w:sz w:val="20"/>
                <w:szCs w:val="20"/>
                <w:lang w:val="fr-FR"/>
              </w:rPr>
              <w:t>Langue Française</w:t>
            </w:r>
            <w:r w:rsidRPr="009C030E">
              <w:rPr>
                <w:rFonts w:ascii="Calibri" w:hAnsi="Calibri" w:cs="Arial"/>
                <w:sz w:val="20"/>
                <w:szCs w:val="20"/>
                <w:lang w:val="fr-FR"/>
              </w:rPr>
              <w:t xml:space="preserve">, 166, 2, pp. 133-154.  </w:t>
            </w:r>
          </w:p>
          <w:p w:rsidR="000F4FD4" w:rsidRPr="009C030E" w:rsidRDefault="001C336C" w:rsidP="009936C7">
            <w:pPr>
              <w:jc w:val="both"/>
              <w:rPr>
                <w:rFonts w:ascii="Calibri" w:hAnsi="Calibri" w:cs="Arial"/>
                <w:b/>
                <w:sz w:val="20"/>
                <w:szCs w:val="20"/>
              </w:rPr>
            </w:pPr>
            <w:r w:rsidRPr="009C030E">
              <w:rPr>
                <w:rFonts w:ascii="Calibri" w:hAnsi="Calibri" w:cs="Arial"/>
                <w:sz w:val="20"/>
                <w:szCs w:val="20"/>
              </w:rPr>
              <w:t xml:space="preserve">Vlachou, E., 2012. Delimiting the class of free choice items in a comparative perspective: evidence from the database of French and Greek free choice items. </w:t>
            </w:r>
            <w:r w:rsidRPr="009C030E">
              <w:rPr>
                <w:rFonts w:ascii="Calibri" w:hAnsi="Calibri" w:cs="Arial"/>
                <w:i/>
                <w:sz w:val="20"/>
                <w:szCs w:val="20"/>
              </w:rPr>
              <w:t>Lingua</w:t>
            </w:r>
            <w:r w:rsidRPr="009C030E">
              <w:rPr>
                <w:rFonts w:ascii="Calibri" w:hAnsi="Calibri" w:cs="Arial"/>
                <w:sz w:val="20"/>
                <w:szCs w:val="20"/>
              </w:rPr>
              <w:t xml:space="preserve"> 122, 1523-1568.  </w:t>
            </w:r>
          </w:p>
        </w:tc>
      </w:tr>
    </w:tbl>
    <w:p w:rsidR="000F4FD4" w:rsidRPr="009C030E" w:rsidRDefault="000F4FD4" w:rsidP="000F4FD4">
      <w:pPr>
        <w:widowControl w:val="0"/>
        <w:autoSpaceDE w:val="0"/>
        <w:autoSpaceDN w:val="0"/>
        <w:adjustRightInd w:val="0"/>
        <w:spacing w:before="240" w:after="200" w:line="276" w:lineRule="auto"/>
        <w:rPr>
          <w:rFonts w:ascii="Calibri" w:hAnsi="Calibri" w:cs="Arial"/>
          <w:b/>
          <w:color w:val="000000"/>
          <w:sz w:val="20"/>
          <w:szCs w:val="20"/>
        </w:rPr>
      </w:pPr>
    </w:p>
    <w:bookmarkEnd w:id="0"/>
    <w:p w:rsidR="000F4FD4" w:rsidRPr="009C030E" w:rsidRDefault="000F4FD4" w:rsidP="000F4FD4">
      <w:pPr>
        <w:rPr>
          <w:rFonts w:ascii="Cambria" w:hAnsi="Cambria"/>
          <w:b/>
          <w:bCs/>
          <w:sz w:val="20"/>
          <w:szCs w:val="20"/>
        </w:rPr>
      </w:pPr>
    </w:p>
    <w:sectPr w:rsidR="000F4FD4" w:rsidRPr="009C030E"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A44" w:rsidRDefault="00B20A44">
      <w:r>
        <w:separator/>
      </w:r>
    </w:p>
  </w:endnote>
  <w:endnote w:type="continuationSeparator" w:id="0">
    <w:p w:rsidR="00B20A44" w:rsidRDefault="00B2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Georgia">
    <w:panose1 w:val="02040502050405020303"/>
    <w:charset w:val="A1"/>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2AEF" w:usb1="4000207B"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A44" w:rsidRDefault="00B20A44">
      <w:r>
        <w:separator/>
      </w:r>
    </w:p>
  </w:footnote>
  <w:footnote w:type="continuationSeparator" w:id="0">
    <w:p w:rsidR="00B20A44" w:rsidRDefault="00B20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85pt;height:8.8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3"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8"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1"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6"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7"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0"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1"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5"/>
  </w:num>
  <w:num w:numId="4">
    <w:abstractNumId w:val="2"/>
  </w:num>
  <w:num w:numId="5">
    <w:abstractNumId w:val="4"/>
  </w:num>
  <w:num w:numId="6">
    <w:abstractNumId w:val="40"/>
  </w:num>
  <w:num w:numId="7">
    <w:abstractNumId w:val="17"/>
  </w:num>
  <w:num w:numId="8">
    <w:abstractNumId w:val="8"/>
  </w:num>
  <w:num w:numId="9">
    <w:abstractNumId w:val="33"/>
  </w:num>
  <w:num w:numId="10">
    <w:abstractNumId w:val="41"/>
  </w:num>
  <w:num w:numId="11">
    <w:abstractNumId w:val="18"/>
  </w:num>
  <w:num w:numId="12">
    <w:abstractNumId w:val="22"/>
  </w:num>
  <w:num w:numId="13">
    <w:abstractNumId w:val="8"/>
  </w:num>
  <w:num w:numId="14">
    <w:abstractNumId w:val="14"/>
  </w:num>
  <w:num w:numId="15">
    <w:abstractNumId w:val="36"/>
  </w:num>
  <w:num w:numId="16">
    <w:abstractNumId w:val="33"/>
  </w:num>
  <w:num w:numId="17">
    <w:abstractNumId w:val="12"/>
  </w:num>
  <w:num w:numId="18">
    <w:abstractNumId w:val="23"/>
  </w:num>
  <w:num w:numId="19">
    <w:abstractNumId w:val="0"/>
  </w:num>
  <w:num w:numId="20">
    <w:abstractNumId w:val="15"/>
  </w:num>
  <w:num w:numId="21">
    <w:abstractNumId w:val="6"/>
  </w:num>
  <w:num w:numId="22">
    <w:abstractNumId w:val="29"/>
  </w:num>
  <w:num w:numId="23">
    <w:abstractNumId w:val="11"/>
  </w:num>
  <w:num w:numId="24">
    <w:abstractNumId w:val="19"/>
  </w:num>
  <w:num w:numId="25">
    <w:abstractNumId w:val="1"/>
  </w:num>
  <w:num w:numId="26">
    <w:abstractNumId w:val="42"/>
  </w:num>
  <w:num w:numId="27">
    <w:abstractNumId w:val="32"/>
  </w:num>
  <w:num w:numId="28">
    <w:abstractNumId w:val="7"/>
  </w:num>
  <w:num w:numId="29">
    <w:abstractNumId w:val="24"/>
  </w:num>
  <w:num w:numId="30">
    <w:abstractNumId w:val="38"/>
  </w:num>
  <w:num w:numId="31">
    <w:abstractNumId w:val="9"/>
  </w:num>
  <w:num w:numId="32">
    <w:abstractNumId w:val="27"/>
  </w:num>
  <w:num w:numId="33">
    <w:abstractNumId w:val="21"/>
  </w:num>
  <w:num w:numId="34">
    <w:abstractNumId w:val="37"/>
  </w:num>
  <w:num w:numId="3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0"/>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0"/>
  </w:num>
  <w:num w:numId="41">
    <w:abstractNumId w:val="16"/>
  </w:num>
  <w:num w:numId="42">
    <w:abstractNumId w:val="26"/>
  </w:num>
  <w:num w:numId="43">
    <w:abstractNumId w:val="28"/>
  </w:num>
  <w:num w:numId="44">
    <w:abstractNumId w:val="35"/>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1AF8"/>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08D1"/>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36C"/>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7A8"/>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510E"/>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8F4"/>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3AE"/>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08B"/>
    <w:rsid w:val="00606296"/>
    <w:rsid w:val="00606935"/>
    <w:rsid w:val="00607285"/>
    <w:rsid w:val="00607F29"/>
    <w:rsid w:val="00610CFE"/>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1A50"/>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39A4"/>
    <w:rsid w:val="00905B99"/>
    <w:rsid w:val="00906EF9"/>
    <w:rsid w:val="009072DF"/>
    <w:rsid w:val="009103E7"/>
    <w:rsid w:val="00910CBA"/>
    <w:rsid w:val="00912541"/>
    <w:rsid w:val="0091369A"/>
    <w:rsid w:val="0091429C"/>
    <w:rsid w:val="00914D74"/>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36C7"/>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30E"/>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203D"/>
    <w:rsid w:val="00B13106"/>
    <w:rsid w:val="00B1500E"/>
    <w:rsid w:val="00B160B7"/>
    <w:rsid w:val="00B20A44"/>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6FF"/>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19C9"/>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5863"/>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59F7"/>
    <w:rsid w:val="00E56735"/>
    <w:rsid w:val="00E5728B"/>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3255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1667</Words>
  <Characters>9007</Characters>
  <Application>Microsoft Office Word</Application>
  <DocSecurity>0</DocSecurity>
  <Lines>75</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Evangelia Vlachou</cp:lastModifiedBy>
  <cp:revision>16</cp:revision>
  <cp:lastPrinted>2014-04-24T14:33:00Z</cp:lastPrinted>
  <dcterms:created xsi:type="dcterms:W3CDTF">2017-03-09T12:12:00Z</dcterms:created>
  <dcterms:modified xsi:type="dcterms:W3CDTF">2017-05-30T13:20:00Z</dcterms:modified>
</cp:coreProperties>
</file>