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4" w:rsidRDefault="000F4FD4" w:rsidP="000F4FD4">
      <w:pPr>
        <w:spacing w:before="120" w:line="276" w:lineRule="auto"/>
        <w:jc w:val="center"/>
        <w:rPr>
          <w:rFonts w:ascii="Calibri" w:hAnsi="Calibri" w:cs="Arial"/>
          <w:lang w:val="el-GR"/>
        </w:rPr>
      </w:pPr>
      <w:bookmarkStart w:id="0" w:name="_GoBack"/>
      <w:bookmarkStart w:id="1" w:name="_Toc181708547"/>
      <w:bookmarkEnd w:id="0"/>
      <w:r>
        <w:rPr>
          <w:rFonts w:ascii="Calibri" w:hAnsi="Calibri" w:cs="Arial"/>
          <w:b/>
          <w:lang w:val="el-GR"/>
        </w:rPr>
        <w:t>ΠΕΡΙΓΡΑΜΜΑ</w:t>
      </w:r>
      <w:r w:rsidRPr="00F563E5">
        <w:rPr>
          <w:rFonts w:ascii="Calibri" w:hAnsi="Calibri" w:cs="Arial"/>
          <w:b/>
          <w:lang w:val="el-GR"/>
        </w:rPr>
        <w:t xml:space="preserve"> ΜΑΘΗΜΑΤΟΣ</w:t>
      </w: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05"/>
        <w:gridCol w:w="1135"/>
        <w:gridCol w:w="1297"/>
        <w:gridCol w:w="1208"/>
        <w:gridCol w:w="351"/>
        <w:gridCol w:w="1240"/>
      </w:tblGrid>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 xml:space="preserve">Ανθρωπιστικών Επιστημών </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Μεσογειακών Σπουδών</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0F4FD4" w:rsidRPr="00C41FA9" w:rsidRDefault="00EB70E6" w:rsidP="007673F3">
            <w:pPr>
              <w:rPr>
                <w:rFonts w:ascii="Calibri" w:hAnsi="Calibri" w:cs="Arial"/>
                <w:color w:val="002060"/>
                <w:szCs w:val="20"/>
                <w:lang w:val="el-GR"/>
              </w:rPr>
            </w:pPr>
            <w:r w:rsidRPr="00C41FA9">
              <w:rPr>
                <w:rFonts w:ascii="Calibri" w:hAnsi="Calibri" w:cs="Arial"/>
                <w:color w:val="002060"/>
                <w:sz w:val="22"/>
                <w:szCs w:val="20"/>
                <w:lang w:val="el-GR"/>
              </w:rPr>
              <w:t>Προπτυχιακό</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0F4FD4" w:rsidRPr="00C41FA9" w:rsidRDefault="00C41FA9" w:rsidP="00991DDA">
            <w:pPr>
              <w:rPr>
                <w:rFonts w:ascii="Calibri" w:hAnsi="Calibri" w:cs="Arial"/>
                <w:b/>
                <w:szCs w:val="20"/>
                <w:lang w:val="el-GR"/>
              </w:rPr>
            </w:pPr>
            <w:r w:rsidRPr="00C41FA9">
              <w:rPr>
                <w:rFonts w:ascii="Calibri" w:hAnsi="Calibri" w:cs="Arial"/>
                <w:color w:val="002060"/>
                <w:sz w:val="22"/>
                <w:szCs w:val="20"/>
                <w:lang w:val="el-GR"/>
              </w:rPr>
              <w:t>ΔΥ-</w:t>
            </w:r>
            <w:r w:rsidR="00991DDA">
              <w:rPr>
                <w:rFonts w:ascii="Calibri" w:hAnsi="Calibri" w:cs="Arial"/>
                <w:color w:val="002060"/>
                <w:sz w:val="22"/>
                <w:szCs w:val="20"/>
              </w:rPr>
              <w:t>0</w:t>
            </w:r>
            <w:r w:rsidRPr="00C41FA9">
              <w:rPr>
                <w:rFonts w:ascii="Calibri" w:hAnsi="Calibri" w:cs="Arial"/>
                <w:color w:val="002060"/>
                <w:sz w:val="22"/>
                <w:szCs w:val="20"/>
                <w:lang w:val="el-GR"/>
              </w:rPr>
              <w:t>2</w:t>
            </w:r>
          </w:p>
        </w:tc>
        <w:tc>
          <w:tcPr>
            <w:tcW w:w="2505" w:type="dxa"/>
            <w:gridSpan w:val="2"/>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0F4FD4" w:rsidRPr="006C2E2C" w:rsidRDefault="00991DDA" w:rsidP="007673F3">
            <w:pPr>
              <w:rPr>
                <w:rFonts w:ascii="Calibri" w:hAnsi="Calibri" w:cs="Arial"/>
                <w:sz w:val="20"/>
                <w:szCs w:val="20"/>
              </w:rPr>
            </w:pPr>
            <w:r>
              <w:rPr>
                <w:rFonts w:asciiTheme="minorHAnsi" w:hAnsiTheme="minorHAnsi" w:cs="Arial"/>
                <w:color w:val="244061" w:themeColor="accent1" w:themeShade="80"/>
                <w:sz w:val="22"/>
                <w:szCs w:val="22"/>
              </w:rPr>
              <w:t>G</w:t>
            </w:r>
            <w:r w:rsidR="009A308B">
              <w:rPr>
                <w:rFonts w:asciiTheme="minorHAnsi" w:hAnsiTheme="minorHAnsi" w:cs="Arial"/>
                <w:color w:val="244061" w:themeColor="accent1" w:themeShade="80"/>
                <w:sz w:val="22"/>
                <w:szCs w:val="22"/>
                <w:lang w:val="el-GR"/>
              </w:rPr>
              <w:t>΄</w:t>
            </w:r>
          </w:p>
        </w:tc>
      </w:tr>
      <w:tr w:rsidR="000F4FD4" w:rsidRPr="00991DDA" w:rsidTr="007673F3">
        <w:trPr>
          <w:trHeight w:val="375"/>
        </w:trPr>
        <w:tc>
          <w:tcPr>
            <w:tcW w:w="3205" w:type="dxa"/>
            <w:shd w:val="clear" w:color="auto" w:fill="DDD9C3" w:themeFill="background2" w:themeFillShade="E6"/>
            <w:vAlign w:val="center"/>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0F4FD4" w:rsidRPr="00C41FA9" w:rsidRDefault="00991DDA" w:rsidP="00C41FA9">
            <w:pPr>
              <w:rPr>
                <w:rFonts w:asciiTheme="minorHAnsi" w:hAnsiTheme="minorHAnsi" w:cs="Arial"/>
                <w:color w:val="244061" w:themeColor="accent1" w:themeShade="80"/>
                <w:lang w:val="el-GR"/>
              </w:rPr>
            </w:pPr>
            <w:r w:rsidRPr="00991DDA">
              <w:rPr>
                <w:rFonts w:asciiTheme="minorHAnsi" w:hAnsiTheme="minorHAnsi" w:cs="Arial"/>
                <w:color w:val="244061" w:themeColor="accent1" w:themeShade="80"/>
                <w:sz w:val="22"/>
                <w:szCs w:val="22"/>
                <w:lang w:val="el-GR"/>
              </w:rPr>
              <w:t>Διεθνείς Οργανισμοί Ι</w:t>
            </w:r>
          </w:p>
        </w:tc>
      </w:tr>
      <w:tr w:rsidR="000F4FD4" w:rsidRPr="00705AAD" w:rsidTr="007673F3">
        <w:trPr>
          <w:trHeight w:val="196"/>
        </w:trPr>
        <w:tc>
          <w:tcPr>
            <w:tcW w:w="5637" w:type="dxa"/>
            <w:gridSpan w:val="3"/>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color w:val="002060"/>
                <w:sz w:val="20"/>
                <w:szCs w:val="20"/>
                <w:lang w:val="el-GR"/>
              </w:rPr>
            </w:pPr>
          </w:p>
        </w:tc>
        <w:tc>
          <w:tcPr>
            <w:tcW w:w="1559" w:type="dxa"/>
            <w:gridSpan w:val="2"/>
          </w:tcPr>
          <w:p w:rsidR="000F4FD4" w:rsidRPr="00705AAD" w:rsidRDefault="00EB70E6" w:rsidP="007673F3">
            <w:pPr>
              <w:jc w:val="center"/>
              <w:rPr>
                <w:rFonts w:ascii="Calibri" w:hAnsi="Calibri" w:cs="Arial"/>
                <w:color w:val="002060"/>
                <w:sz w:val="20"/>
                <w:szCs w:val="20"/>
                <w:lang w:val="el-GR"/>
              </w:rPr>
            </w:pPr>
            <w:r>
              <w:rPr>
                <w:rFonts w:ascii="Calibri" w:hAnsi="Calibri" w:cs="Arial"/>
                <w:color w:val="002060"/>
                <w:sz w:val="20"/>
                <w:szCs w:val="20"/>
                <w:lang w:val="el-GR"/>
              </w:rPr>
              <w:t>3</w:t>
            </w:r>
          </w:p>
        </w:tc>
        <w:tc>
          <w:tcPr>
            <w:tcW w:w="1240" w:type="dxa"/>
          </w:tcPr>
          <w:p w:rsidR="000F4FD4" w:rsidRPr="00FB1E2C" w:rsidRDefault="00FB1E2C" w:rsidP="007673F3">
            <w:pPr>
              <w:jc w:val="center"/>
              <w:rPr>
                <w:rFonts w:ascii="Calibri" w:hAnsi="Calibri" w:cs="Arial"/>
                <w:color w:val="002060"/>
                <w:sz w:val="20"/>
                <w:szCs w:val="20"/>
              </w:rPr>
            </w:pPr>
            <w:r>
              <w:rPr>
                <w:rFonts w:ascii="Calibri" w:hAnsi="Calibri" w:cs="Arial"/>
                <w:color w:val="002060"/>
                <w:sz w:val="20"/>
                <w:szCs w:val="20"/>
              </w:rPr>
              <w:t>5</w:t>
            </w:r>
          </w:p>
        </w:tc>
      </w:tr>
      <w:tr w:rsidR="000F4FD4" w:rsidRPr="00705AAD" w:rsidTr="007673F3">
        <w:trPr>
          <w:trHeight w:val="194"/>
        </w:trPr>
        <w:tc>
          <w:tcPr>
            <w:tcW w:w="5637" w:type="dxa"/>
            <w:gridSpan w:val="3"/>
          </w:tcPr>
          <w:p w:rsidR="000F4FD4" w:rsidRPr="00705AAD" w:rsidRDefault="000F4FD4" w:rsidP="007673F3">
            <w:pPr>
              <w:jc w:val="right"/>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705AAD" w:rsidTr="007673F3">
        <w:trPr>
          <w:trHeight w:val="194"/>
        </w:trPr>
        <w:tc>
          <w:tcPr>
            <w:tcW w:w="5637" w:type="dxa"/>
            <w:gridSpan w:val="3"/>
          </w:tcPr>
          <w:p w:rsidR="000F4FD4" w:rsidRPr="00705AAD" w:rsidRDefault="000F4FD4" w:rsidP="007673F3">
            <w:pPr>
              <w:rPr>
                <w:rFonts w:ascii="Calibri" w:hAnsi="Calibri" w:cs="Arial"/>
                <w:b/>
                <w:color w:val="002060"/>
                <w:sz w:val="20"/>
                <w:szCs w:val="20"/>
                <w:lang w:val="el-GR"/>
              </w:rPr>
            </w:pP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991DDA" w:rsidTr="007673F3">
        <w:trPr>
          <w:trHeight w:val="194"/>
        </w:trPr>
        <w:tc>
          <w:tcPr>
            <w:tcW w:w="5637" w:type="dxa"/>
            <w:gridSpan w:val="3"/>
            <w:shd w:val="clear" w:color="auto" w:fill="DDD9C3" w:themeFill="background2" w:themeFillShade="E6"/>
          </w:tcPr>
          <w:p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rsidR="000F4FD4" w:rsidRPr="00705AAD" w:rsidRDefault="000F4FD4" w:rsidP="007673F3">
            <w:pPr>
              <w:jc w:val="right"/>
              <w:rPr>
                <w:rFonts w:ascii="Calibri" w:hAnsi="Calibri" w:cs="Arial"/>
                <w:color w:val="002060"/>
                <w:sz w:val="20"/>
                <w:szCs w:val="20"/>
                <w:lang w:val="el-GR"/>
              </w:rPr>
            </w:pPr>
          </w:p>
        </w:tc>
        <w:tc>
          <w:tcPr>
            <w:tcW w:w="1240" w:type="dxa"/>
          </w:tcPr>
          <w:p w:rsidR="000F4FD4" w:rsidRPr="00705AAD" w:rsidRDefault="000F4FD4" w:rsidP="007673F3">
            <w:pPr>
              <w:rPr>
                <w:rFonts w:ascii="Calibri" w:hAnsi="Calibri" w:cs="Arial"/>
                <w:color w:val="002060"/>
                <w:sz w:val="20"/>
                <w:szCs w:val="20"/>
                <w:lang w:val="el-GR"/>
              </w:rPr>
            </w:pPr>
          </w:p>
        </w:tc>
      </w:tr>
      <w:tr w:rsidR="000F4FD4" w:rsidRPr="00D82859" w:rsidTr="007673F3">
        <w:trPr>
          <w:trHeight w:val="599"/>
        </w:trPr>
        <w:tc>
          <w:tcPr>
            <w:tcW w:w="3205"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rsidR="000F4FD4" w:rsidRPr="006C2E2C" w:rsidRDefault="00991DDA" w:rsidP="006C2E2C">
            <w:pPr>
              <w:rPr>
                <w:rFonts w:ascii="Calibri" w:hAnsi="Calibri" w:cs="Arial"/>
                <w:color w:val="244061" w:themeColor="accent1" w:themeShade="80"/>
                <w:lang w:val="el-GR"/>
              </w:rPr>
            </w:pPr>
            <w:r>
              <w:rPr>
                <w:rFonts w:ascii="Calibri" w:hAnsi="Calibri" w:cs="Arial"/>
                <w:i/>
                <w:color w:val="244061" w:themeColor="accent1" w:themeShade="80"/>
                <w:sz w:val="22"/>
                <w:szCs w:val="22"/>
              </w:rPr>
              <w:t>Γεν</w:t>
            </w:r>
            <w:r w:rsidR="00D82859" w:rsidRPr="00D82859">
              <w:rPr>
                <w:rFonts w:ascii="Calibri" w:hAnsi="Calibri" w:cs="Arial"/>
                <w:i/>
                <w:color w:val="244061" w:themeColor="accent1" w:themeShade="80"/>
                <w:sz w:val="22"/>
                <w:szCs w:val="22"/>
                <w:lang w:val="el-GR"/>
              </w:rPr>
              <w:t>ικού υποβάθρου</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0F4FD4" w:rsidRPr="00705AAD" w:rsidRDefault="000F4FD4" w:rsidP="007673F3">
            <w:pPr>
              <w:jc w:val="right"/>
              <w:rPr>
                <w:rFonts w:ascii="Calibri" w:hAnsi="Calibri" w:cs="Arial"/>
                <w:b/>
                <w:sz w:val="20"/>
                <w:szCs w:val="20"/>
                <w:lang w:val="el-GR"/>
              </w:rPr>
            </w:pPr>
          </w:p>
        </w:tc>
        <w:tc>
          <w:tcPr>
            <w:tcW w:w="5231" w:type="dxa"/>
            <w:gridSpan w:val="5"/>
          </w:tcPr>
          <w:p w:rsidR="000F4FD4" w:rsidRPr="00D82859" w:rsidRDefault="00D82859" w:rsidP="007673F3">
            <w:pPr>
              <w:rPr>
                <w:rFonts w:ascii="Calibri" w:hAnsi="Calibri" w:cs="Arial"/>
                <w:color w:val="002060"/>
                <w:sz w:val="20"/>
                <w:szCs w:val="20"/>
                <w:lang w:val="el-GR"/>
              </w:rPr>
            </w:pPr>
            <w:r>
              <w:rPr>
                <w:rFonts w:ascii="Calibri" w:hAnsi="Calibri" w:cs="Arial"/>
                <w:color w:val="002060"/>
                <w:sz w:val="20"/>
                <w:szCs w:val="20"/>
                <w:lang w:val="el-GR"/>
              </w:rPr>
              <w:t>Όχι</w:t>
            </w:r>
          </w:p>
        </w:tc>
      </w:tr>
      <w:tr w:rsidR="000F4FD4" w:rsidRPr="00991DDA"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0F4FD4" w:rsidRPr="00D82859" w:rsidRDefault="00EB70E6" w:rsidP="00D82859">
            <w:pPr>
              <w:rPr>
                <w:rFonts w:ascii="Calibri" w:hAnsi="Calibri" w:cs="Arial"/>
                <w:color w:val="002060"/>
                <w:sz w:val="20"/>
                <w:szCs w:val="20"/>
                <w:lang w:val="el-GR"/>
              </w:rPr>
            </w:pPr>
            <w:r>
              <w:rPr>
                <w:rFonts w:ascii="Calibri" w:hAnsi="Calibri" w:cs="Arial"/>
                <w:color w:val="002060"/>
                <w:sz w:val="20"/>
                <w:szCs w:val="20"/>
                <w:lang w:val="el-GR"/>
              </w:rPr>
              <w:t>Ελληνική</w:t>
            </w:r>
            <w:r w:rsidR="00D82859" w:rsidRPr="00D82859">
              <w:rPr>
                <w:rFonts w:ascii="Calibri" w:hAnsi="Calibri" w:cs="Arial"/>
                <w:color w:val="002060"/>
                <w:sz w:val="20"/>
                <w:szCs w:val="20"/>
                <w:lang w:val="el-GR"/>
              </w:rPr>
              <w:t xml:space="preserve"> (Αγγλικ</w:t>
            </w:r>
            <w:r w:rsidR="00D82859">
              <w:rPr>
                <w:rFonts w:ascii="Calibri" w:hAnsi="Calibri" w:cs="Arial"/>
                <w:color w:val="002060"/>
                <w:sz w:val="20"/>
                <w:szCs w:val="20"/>
                <w:lang w:val="el-GR"/>
              </w:rPr>
              <w:t>ή</w:t>
            </w:r>
            <w:r w:rsidR="00D82859" w:rsidRPr="00D82859">
              <w:rPr>
                <w:rFonts w:ascii="Calibri" w:hAnsi="Calibri" w:cs="Arial"/>
                <w:color w:val="002060"/>
                <w:sz w:val="20"/>
                <w:szCs w:val="20"/>
                <w:lang w:val="el-GR"/>
              </w:rPr>
              <w:t xml:space="preserve"> αν υπάρχουν φοιτητές </w:t>
            </w:r>
            <w:r w:rsidR="00D82859" w:rsidRPr="00D82859">
              <w:rPr>
                <w:rFonts w:ascii="Calibri" w:hAnsi="Calibri" w:cs="Arial"/>
                <w:color w:val="002060"/>
                <w:sz w:val="20"/>
                <w:szCs w:val="20"/>
              </w:rPr>
              <w:t>ERASMUS</w:t>
            </w:r>
            <w:r w:rsidR="00D82859" w:rsidRPr="00D82859">
              <w:rPr>
                <w:rFonts w:ascii="Calibri" w:hAnsi="Calibri" w:cs="Arial"/>
                <w:color w:val="002060"/>
                <w:sz w:val="20"/>
                <w:szCs w:val="20"/>
                <w:lang w:val="el-GR"/>
              </w:rPr>
              <w:t>)</w:t>
            </w:r>
          </w:p>
        </w:tc>
      </w:tr>
      <w:tr w:rsidR="000F4FD4" w:rsidRPr="00EC6E8E"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0F4FD4" w:rsidRPr="00342C3A" w:rsidRDefault="00342C3A" w:rsidP="00D82859">
            <w:pPr>
              <w:rPr>
                <w:rFonts w:ascii="Calibri" w:hAnsi="Calibri" w:cs="Arial"/>
                <w:color w:val="002060"/>
                <w:sz w:val="20"/>
                <w:szCs w:val="20"/>
                <w:lang w:val="el-GR"/>
              </w:rPr>
            </w:pPr>
            <w:r>
              <w:rPr>
                <w:rFonts w:ascii="Calibri" w:hAnsi="Calibri" w:cs="Arial"/>
                <w:color w:val="002060"/>
                <w:sz w:val="20"/>
                <w:szCs w:val="20"/>
                <w:lang w:val="el-GR"/>
              </w:rPr>
              <w:t>Ν</w:t>
            </w:r>
            <w:r w:rsidR="00D82859">
              <w:rPr>
                <w:rFonts w:ascii="Calibri" w:hAnsi="Calibri" w:cs="Arial"/>
                <w:color w:val="002060"/>
                <w:sz w:val="20"/>
                <w:szCs w:val="20"/>
                <w:lang w:val="el-GR"/>
              </w:rPr>
              <w:t>αι</w:t>
            </w:r>
          </w:p>
        </w:tc>
      </w:tr>
      <w:tr w:rsidR="000F4FD4" w:rsidRPr="00705AAD" w:rsidTr="007673F3">
        <w:tc>
          <w:tcPr>
            <w:tcW w:w="3205" w:type="dxa"/>
            <w:shd w:val="clear" w:color="auto" w:fill="DDD9C3" w:themeFill="background2" w:themeFillShade="E6"/>
          </w:tcPr>
          <w:p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0F4FD4" w:rsidRPr="00705AAD" w:rsidRDefault="000F4FD4" w:rsidP="007673F3">
            <w:pPr>
              <w:spacing w:after="200" w:line="276" w:lineRule="auto"/>
              <w:rPr>
                <w:rFonts w:ascii="Calibri" w:eastAsia="Calibri" w:hAnsi="Calibri" w:cs="Arial"/>
                <w:color w:val="002060"/>
                <w:sz w:val="20"/>
                <w:szCs w:val="20"/>
                <w:lang w:val="en-GB"/>
              </w:rPr>
            </w:pPr>
          </w:p>
        </w:tc>
      </w:tr>
    </w:tbl>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4"/>
        <w:gridCol w:w="4508"/>
      </w:tblGrid>
      <w:tr w:rsidR="000F4FD4" w:rsidRPr="00705AAD" w:rsidTr="00305D37">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991DDA" w:rsidTr="00305D37">
        <w:tc>
          <w:tcPr>
            <w:tcW w:w="8472" w:type="dxa"/>
            <w:gridSpan w:val="2"/>
            <w:tcBorders>
              <w:top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991DDA" w:rsidTr="00305D37">
        <w:tc>
          <w:tcPr>
            <w:tcW w:w="8472" w:type="dxa"/>
            <w:gridSpan w:val="2"/>
          </w:tcPr>
          <w:p w:rsidR="00D82859" w:rsidRPr="00D82859" w:rsidRDefault="00FF34FA" w:rsidP="00D82859">
            <w:pPr>
              <w:pStyle w:val="NormalWeb"/>
              <w:spacing w:before="0" w:beforeAutospacing="0" w:after="0" w:afterAutospacing="0"/>
              <w:jc w:val="both"/>
              <w:rPr>
                <w:rFonts w:asciiTheme="minorHAnsi" w:hAnsiTheme="minorHAnsi"/>
                <w:color w:val="244061" w:themeColor="accent1" w:themeShade="80"/>
              </w:rPr>
            </w:pPr>
            <w:r w:rsidRPr="006C2E2C">
              <w:rPr>
                <w:rFonts w:asciiTheme="minorHAnsi" w:hAnsiTheme="minorHAnsi"/>
                <w:color w:val="244061" w:themeColor="accent1" w:themeShade="80"/>
                <w:sz w:val="22"/>
                <w:szCs w:val="22"/>
              </w:rPr>
              <w:t>Με την επιτυχή ολοκλήρωση αυτού του μαθήματος ο</w:t>
            </w:r>
            <w:r w:rsidR="00D82859">
              <w:rPr>
                <w:rFonts w:asciiTheme="minorHAnsi" w:hAnsiTheme="minorHAnsi"/>
                <w:color w:val="244061" w:themeColor="accent1" w:themeShade="80"/>
                <w:sz w:val="22"/>
                <w:szCs w:val="22"/>
              </w:rPr>
              <w:t>ι</w:t>
            </w:r>
            <w:r w:rsidRPr="006C2E2C">
              <w:rPr>
                <w:rFonts w:asciiTheme="minorHAnsi" w:hAnsiTheme="minorHAnsi"/>
                <w:color w:val="244061" w:themeColor="accent1" w:themeShade="80"/>
                <w:sz w:val="22"/>
                <w:szCs w:val="22"/>
              </w:rPr>
              <w:t xml:space="preserve"> φοιτητ</w:t>
            </w:r>
            <w:r w:rsidR="00D82859">
              <w:rPr>
                <w:rFonts w:asciiTheme="minorHAnsi" w:hAnsiTheme="minorHAnsi"/>
                <w:color w:val="244061" w:themeColor="accent1" w:themeShade="80"/>
                <w:sz w:val="22"/>
                <w:szCs w:val="22"/>
              </w:rPr>
              <w:t>έ</w:t>
            </w:r>
            <w:r w:rsidRPr="006C2E2C">
              <w:rPr>
                <w:rFonts w:asciiTheme="minorHAnsi" w:hAnsiTheme="minorHAnsi"/>
                <w:color w:val="244061" w:themeColor="accent1" w:themeShade="80"/>
                <w:sz w:val="22"/>
                <w:szCs w:val="22"/>
              </w:rPr>
              <w:t xml:space="preserve">ς θα πρέπει να </w:t>
            </w:r>
            <w:r w:rsidR="00991DDA">
              <w:rPr>
                <w:rFonts w:asciiTheme="minorHAnsi" w:hAnsiTheme="minorHAnsi"/>
                <w:color w:val="244061" w:themeColor="accent1" w:themeShade="80"/>
                <w:sz w:val="22"/>
                <w:szCs w:val="22"/>
              </w:rPr>
              <w:t>μπορούν</w:t>
            </w:r>
            <w:r w:rsidRPr="006C2E2C">
              <w:rPr>
                <w:rFonts w:asciiTheme="minorHAnsi" w:hAnsiTheme="minorHAnsi"/>
                <w:color w:val="244061" w:themeColor="accent1" w:themeShade="80"/>
                <w:sz w:val="22"/>
                <w:szCs w:val="22"/>
              </w:rPr>
              <w:t xml:space="preserve"> να:</w:t>
            </w:r>
          </w:p>
          <w:p w:rsidR="00D82859" w:rsidRPr="00991DDA" w:rsidRDefault="00D82859"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κατανοεί</w:t>
            </w:r>
            <w:r w:rsidRPr="0068321A">
              <w:rPr>
                <w:rFonts w:ascii="Calibri" w:hAnsi="Calibri"/>
                <w:color w:val="244061" w:themeColor="accent1" w:themeShade="80"/>
                <w:sz w:val="22"/>
              </w:rPr>
              <w:t xml:space="preserve"> </w:t>
            </w:r>
            <w:r>
              <w:rPr>
                <w:rFonts w:ascii="Calibri" w:hAnsi="Calibri"/>
                <w:color w:val="244061" w:themeColor="accent1" w:themeShade="80"/>
                <w:sz w:val="22"/>
              </w:rPr>
              <w:t>την</w:t>
            </w:r>
            <w:r w:rsidRPr="0068321A">
              <w:rPr>
                <w:rFonts w:ascii="Calibri" w:hAnsi="Calibri"/>
                <w:color w:val="244061" w:themeColor="accent1" w:themeShade="80"/>
                <w:sz w:val="22"/>
              </w:rPr>
              <w:t xml:space="preserve"> </w:t>
            </w:r>
            <w:r w:rsidR="00991DDA">
              <w:rPr>
                <w:rFonts w:ascii="Calibri" w:hAnsi="Calibri"/>
                <w:color w:val="244061" w:themeColor="accent1" w:themeShade="80"/>
                <w:sz w:val="22"/>
              </w:rPr>
              <w:t xml:space="preserve">ιστορική </w:t>
            </w:r>
            <w:r>
              <w:rPr>
                <w:rFonts w:ascii="Calibri" w:hAnsi="Calibri"/>
                <w:color w:val="244061" w:themeColor="accent1" w:themeShade="80"/>
                <w:sz w:val="22"/>
              </w:rPr>
              <w:t>εξέλιξη</w:t>
            </w:r>
            <w:r w:rsidRPr="0068321A">
              <w:rPr>
                <w:rFonts w:ascii="Calibri" w:hAnsi="Calibri"/>
                <w:color w:val="244061" w:themeColor="accent1" w:themeShade="80"/>
                <w:sz w:val="22"/>
              </w:rPr>
              <w:t xml:space="preserve"> </w:t>
            </w:r>
            <w:r w:rsidR="00991DDA">
              <w:rPr>
                <w:rFonts w:ascii="Calibri" w:hAnsi="Calibri"/>
                <w:color w:val="244061" w:themeColor="accent1" w:themeShade="80"/>
                <w:sz w:val="22"/>
              </w:rPr>
              <w:t>της διεθνούς οργάνωσης</w:t>
            </w:r>
            <w:r w:rsidRPr="0068321A">
              <w:rPr>
                <w:rFonts w:ascii="Calibri" w:hAnsi="Calibri"/>
                <w:color w:val="244061" w:themeColor="accent1" w:themeShade="80"/>
                <w:sz w:val="22"/>
              </w:rPr>
              <w:t xml:space="preserve"> </w:t>
            </w:r>
            <w:r>
              <w:rPr>
                <w:rFonts w:ascii="Calibri" w:hAnsi="Calibri"/>
                <w:color w:val="244061" w:themeColor="accent1" w:themeShade="80"/>
                <w:sz w:val="22"/>
              </w:rPr>
              <w:t>και</w:t>
            </w:r>
            <w:r w:rsidRPr="0068321A">
              <w:rPr>
                <w:rFonts w:ascii="Calibri" w:hAnsi="Calibri"/>
                <w:color w:val="244061" w:themeColor="accent1" w:themeShade="80"/>
                <w:sz w:val="22"/>
              </w:rPr>
              <w:t xml:space="preserve"> </w:t>
            </w:r>
            <w:r w:rsidR="00991DDA">
              <w:rPr>
                <w:rFonts w:ascii="Calibri" w:hAnsi="Calibri"/>
                <w:color w:val="244061" w:themeColor="accent1" w:themeShade="80"/>
                <w:sz w:val="22"/>
              </w:rPr>
              <w:t>της επίδραση</w:t>
            </w:r>
            <w:r w:rsidR="0068321A" w:rsidRPr="0068321A">
              <w:rPr>
                <w:rFonts w:ascii="Calibri" w:hAnsi="Calibri"/>
                <w:color w:val="244061" w:themeColor="accent1" w:themeShade="80"/>
                <w:sz w:val="22"/>
              </w:rPr>
              <w:t xml:space="preserve"> </w:t>
            </w:r>
            <w:r w:rsidR="00991DDA">
              <w:rPr>
                <w:rFonts w:ascii="Calibri" w:hAnsi="Calibri"/>
                <w:color w:val="244061" w:themeColor="accent1" w:themeShade="80"/>
                <w:sz w:val="22"/>
              </w:rPr>
              <w:t xml:space="preserve">πολιτικών και οικονομικών </w:t>
            </w:r>
            <w:r w:rsidR="0068321A">
              <w:rPr>
                <w:rFonts w:ascii="Calibri" w:hAnsi="Calibri"/>
                <w:color w:val="244061" w:themeColor="accent1" w:themeShade="80"/>
                <w:sz w:val="22"/>
              </w:rPr>
              <w:t>ιδεολογιών</w:t>
            </w:r>
            <w:r w:rsidR="00991DDA">
              <w:rPr>
                <w:rFonts w:ascii="Calibri" w:hAnsi="Calibri"/>
                <w:color w:val="244061" w:themeColor="accent1" w:themeShade="80"/>
                <w:sz w:val="22"/>
              </w:rPr>
              <w:t xml:space="preserve"> στην </w:t>
            </w:r>
            <w:r w:rsidR="0068321A">
              <w:rPr>
                <w:rFonts w:ascii="Calibri" w:hAnsi="Calibri"/>
                <w:color w:val="244061" w:themeColor="accent1" w:themeShade="80"/>
                <w:sz w:val="22"/>
              </w:rPr>
              <w:t xml:space="preserve">ανάπτυξη </w:t>
            </w:r>
            <w:r w:rsidR="00991DDA">
              <w:rPr>
                <w:rFonts w:ascii="Calibri" w:hAnsi="Calibri"/>
                <w:color w:val="244061" w:themeColor="accent1" w:themeShade="80"/>
                <w:sz w:val="22"/>
              </w:rPr>
              <w:t>του φαινομένου των διεθνών οργανισμών</w:t>
            </w:r>
          </w:p>
          <w:p w:rsidR="00991DDA" w:rsidRPr="00991DDA" w:rsidRDefault="00991DDA"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να περιγράφει και εξηγεί τις φάσεις δημιουργίας διεθνών οργανισμών</w:t>
            </w:r>
          </w:p>
          <w:p w:rsidR="00991DDA" w:rsidRPr="0068321A" w:rsidRDefault="00991DDA"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κατανοεί τις δυνάμεις που αλληλεπιδρούν για την σύσταση διεθνών οργανισμών</w:t>
            </w:r>
          </w:p>
          <w:p w:rsidR="00D82859" w:rsidRPr="0068321A" w:rsidRDefault="00991DDA"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γνωρίζει διεξοδικά τους τύπους, περιεχόμενο και λειτουργίες του συστατικού κειμένου διεθνών οργανισμών</w:t>
            </w:r>
          </w:p>
          <w:p w:rsidR="00D82859" w:rsidRPr="0068321A" w:rsidRDefault="00991DDA"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κατανοεί την εσωτερική λειτουργία των διεθνών οργανισμών</w:t>
            </w:r>
          </w:p>
          <w:p w:rsidR="00D82859" w:rsidRDefault="0068321A"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αναφέρει</w:t>
            </w:r>
            <w:r w:rsidRPr="0068321A">
              <w:rPr>
                <w:rFonts w:ascii="Calibri" w:hAnsi="Calibri"/>
                <w:color w:val="244061" w:themeColor="accent1" w:themeShade="80"/>
                <w:sz w:val="22"/>
              </w:rPr>
              <w:t xml:space="preserve"> </w:t>
            </w:r>
            <w:r>
              <w:rPr>
                <w:rFonts w:ascii="Calibri" w:hAnsi="Calibri"/>
                <w:color w:val="244061" w:themeColor="accent1" w:themeShade="80"/>
                <w:sz w:val="22"/>
              </w:rPr>
              <w:t>και</w:t>
            </w:r>
            <w:r w:rsidRPr="0068321A">
              <w:rPr>
                <w:rFonts w:ascii="Calibri" w:hAnsi="Calibri"/>
                <w:color w:val="244061" w:themeColor="accent1" w:themeShade="80"/>
                <w:sz w:val="22"/>
              </w:rPr>
              <w:t xml:space="preserve"> </w:t>
            </w:r>
            <w:r>
              <w:rPr>
                <w:rFonts w:ascii="Calibri" w:hAnsi="Calibri"/>
                <w:color w:val="244061" w:themeColor="accent1" w:themeShade="80"/>
                <w:sz w:val="22"/>
              </w:rPr>
              <w:t>αναλύει</w:t>
            </w:r>
            <w:r w:rsidRPr="0068321A">
              <w:rPr>
                <w:rFonts w:ascii="Calibri" w:hAnsi="Calibri"/>
                <w:color w:val="244061" w:themeColor="accent1" w:themeShade="80"/>
                <w:sz w:val="22"/>
              </w:rPr>
              <w:t xml:space="preserve"> </w:t>
            </w:r>
            <w:r>
              <w:rPr>
                <w:rFonts w:ascii="Calibri" w:hAnsi="Calibri"/>
                <w:color w:val="244061" w:themeColor="accent1" w:themeShade="80"/>
                <w:sz w:val="22"/>
              </w:rPr>
              <w:t>τα</w:t>
            </w:r>
            <w:r w:rsidRPr="0068321A">
              <w:rPr>
                <w:rFonts w:ascii="Calibri" w:hAnsi="Calibri"/>
                <w:color w:val="244061" w:themeColor="accent1" w:themeShade="80"/>
                <w:sz w:val="22"/>
              </w:rPr>
              <w:t xml:space="preserve"> </w:t>
            </w:r>
            <w:r>
              <w:rPr>
                <w:rFonts w:ascii="Calibri" w:hAnsi="Calibri"/>
                <w:color w:val="244061" w:themeColor="accent1" w:themeShade="80"/>
                <w:sz w:val="22"/>
              </w:rPr>
              <w:t>δικαιώματα</w:t>
            </w:r>
            <w:r w:rsidRPr="0068321A">
              <w:rPr>
                <w:rFonts w:ascii="Calibri" w:hAnsi="Calibri"/>
                <w:color w:val="244061" w:themeColor="accent1" w:themeShade="80"/>
                <w:sz w:val="22"/>
              </w:rPr>
              <w:t xml:space="preserve"> </w:t>
            </w:r>
            <w:r w:rsidR="00991DDA">
              <w:rPr>
                <w:rFonts w:ascii="Calibri" w:hAnsi="Calibri"/>
                <w:color w:val="244061" w:themeColor="accent1" w:themeShade="80"/>
                <w:sz w:val="22"/>
              </w:rPr>
              <w:t>και τις υποχρεώσεις που απορρέουν από την συμμετοχή σε διεθνείς οργανισμούς</w:t>
            </w:r>
          </w:p>
          <w:p w:rsidR="0068321A" w:rsidRPr="0068321A" w:rsidRDefault="00B53B31" w:rsidP="00D82859">
            <w:pPr>
              <w:pStyle w:val="NormalWeb"/>
              <w:numPr>
                <w:ilvl w:val="0"/>
                <w:numId w:val="46"/>
              </w:numPr>
              <w:spacing w:before="0" w:beforeAutospacing="0" w:after="0" w:afterAutospacing="0"/>
              <w:ind w:left="567"/>
              <w:jc w:val="both"/>
              <w:rPr>
                <w:rFonts w:ascii="Calibri" w:hAnsi="Calibri"/>
                <w:color w:val="244061" w:themeColor="accent1" w:themeShade="80"/>
              </w:rPr>
            </w:pPr>
            <w:r>
              <w:rPr>
                <w:rFonts w:ascii="Calibri" w:hAnsi="Calibri"/>
                <w:color w:val="244061" w:themeColor="accent1" w:themeShade="80"/>
                <w:sz w:val="22"/>
              </w:rPr>
              <w:t>γνωρίζει εις βάθος τα όργανα των ΗΕ</w:t>
            </w:r>
            <w:r w:rsidR="00950A6C">
              <w:rPr>
                <w:rFonts w:ascii="Calibri" w:hAnsi="Calibri"/>
                <w:color w:val="244061" w:themeColor="accent1" w:themeShade="80"/>
                <w:sz w:val="22"/>
              </w:rPr>
              <w:t xml:space="preserve">, την </w:t>
            </w:r>
            <w:r w:rsidR="00950A6C" w:rsidRPr="00950A6C">
              <w:rPr>
                <w:rFonts w:ascii="Calibri" w:hAnsi="Calibri"/>
                <w:color w:val="244061" w:themeColor="accent1" w:themeShade="80"/>
                <w:sz w:val="22"/>
              </w:rPr>
              <w:t>σ</w:t>
            </w:r>
            <w:r w:rsidR="00950A6C">
              <w:rPr>
                <w:rFonts w:ascii="Calibri" w:hAnsi="Calibri"/>
                <w:color w:val="244061" w:themeColor="accent1" w:themeShade="80"/>
                <w:sz w:val="22"/>
              </w:rPr>
              <w:t>ύνθεση</w:t>
            </w:r>
            <w:r>
              <w:rPr>
                <w:rFonts w:ascii="Calibri" w:hAnsi="Calibri"/>
                <w:color w:val="244061" w:themeColor="accent1" w:themeShade="80"/>
                <w:sz w:val="22"/>
              </w:rPr>
              <w:t xml:space="preserve"> και τις αρμοδιότητες του καθενός από αυτά.</w:t>
            </w:r>
          </w:p>
          <w:p w:rsidR="00F03B25" w:rsidRPr="00991DDA" w:rsidRDefault="00F03B25" w:rsidP="00305D37">
            <w:pPr>
              <w:widowControl w:val="0"/>
              <w:autoSpaceDE w:val="0"/>
              <w:autoSpaceDN w:val="0"/>
              <w:adjustRightInd w:val="0"/>
              <w:spacing w:after="60"/>
              <w:rPr>
                <w:rFonts w:ascii="Calibri" w:hAnsi="Calibri" w:cs="Arial"/>
                <w:i/>
                <w:sz w:val="16"/>
                <w:szCs w:val="16"/>
                <w:lang w:val="el-GR"/>
              </w:rPr>
            </w:pPr>
          </w:p>
        </w:tc>
      </w:tr>
      <w:tr w:rsidR="000F4FD4" w:rsidRPr="00705AAD" w:rsidTr="00305D37">
        <w:tblPrEx>
          <w:tblLook w:val="0000"/>
        </w:tblPrEx>
        <w:tc>
          <w:tcPr>
            <w:tcW w:w="8472" w:type="dxa"/>
            <w:gridSpan w:val="2"/>
            <w:tcBorders>
              <w:bottom w:val="nil"/>
            </w:tcBorders>
            <w:shd w:val="clear" w:color="auto" w:fill="DDD9C3" w:themeFill="background2" w:themeFillShade="E6"/>
          </w:tcPr>
          <w:p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991DDA" w:rsidTr="00305D37">
        <w:tc>
          <w:tcPr>
            <w:tcW w:w="8472" w:type="dxa"/>
            <w:gridSpan w:val="2"/>
            <w:tcBorders>
              <w:top w:val="nil"/>
              <w:bottom w:val="nil"/>
            </w:tcBorders>
            <w:shd w:val="clear" w:color="auto" w:fill="DDD9C3" w:themeFill="background2" w:themeFillShade="E6"/>
          </w:tcPr>
          <w:p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rsidTr="00305D37">
        <w:tblPrEx>
          <w:tblLook w:val="0000"/>
        </w:tblPrEx>
        <w:tc>
          <w:tcPr>
            <w:tcW w:w="3964" w:type="dxa"/>
            <w:tcBorders>
              <w:top w:val="nil"/>
              <w:bottom w:val="single" w:sz="4" w:space="0" w:color="auto"/>
              <w:right w:val="nil"/>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rsidR="000F4FD4" w:rsidRDefault="000F4FD4" w:rsidP="00305D37">
            <w:pPr>
              <w:rPr>
                <w:rFonts w:ascii="Calibri" w:hAnsi="Calibri" w:cs="Arial"/>
                <w:i/>
                <w:sz w:val="16"/>
                <w:szCs w:val="16"/>
                <w:lang w:val="el-GR"/>
              </w:rPr>
            </w:pPr>
            <w:r>
              <w:rPr>
                <w:rFonts w:ascii="Calibri" w:hAnsi="Calibri" w:cs="Arial"/>
                <w:i/>
                <w:sz w:val="16"/>
                <w:szCs w:val="16"/>
                <w:lang w:val="el-GR"/>
              </w:rPr>
              <w:t>……</w:t>
            </w:r>
          </w:p>
          <w:p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D82859" w:rsidTr="00305D37">
        <w:tc>
          <w:tcPr>
            <w:tcW w:w="8472" w:type="dxa"/>
            <w:gridSpan w:val="2"/>
            <w:tcBorders>
              <w:bottom w:val="single" w:sz="4" w:space="0" w:color="auto"/>
            </w:tcBorders>
          </w:tcPr>
          <w:p w:rsidR="000F4FD4" w:rsidRDefault="000F4FD4" w:rsidP="00305D37">
            <w:pPr>
              <w:widowControl w:val="0"/>
              <w:autoSpaceDE w:val="0"/>
              <w:autoSpaceDN w:val="0"/>
              <w:adjustRightInd w:val="0"/>
              <w:rPr>
                <w:rFonts w:ascii="Calibri" w:eastAsia="Calibri" w:hAnsi="Calibri"/>
                <w:color w:val="002060"/>
                <w:lang w:val="el-GR"/>
              </w:rPr>
            </w:pPr>
          </w:p>
          <w:p w:rsidR="006C2E2C" w:rsidRPr="002A752C" w:rsidRDefault="006C2E2C" w:rsidP="006C2E2C">
            <w:pPr>
              <w:widowControl w:val="0"/>
              <w:autoSpaceDE w:val="0"/>
              <w:autoSpaceDN w:val="0"/>
              <w:adjustRightInd w:val="0"/>
              <w:rPr>
                <w:rFonts w:ascii="Calibri" w:hAnsi="Calibri" w:cs="Arial"/>
                <w:color w:val="244061" w:themeColor="accent1" w:themeShade="80"/>
                <w:lang w:val="el-GR"/>
              </w:rPr>
            </w:pPr>
            <w:r w:rsidRPr="002A752C">
              <w:rPr>
                <w:rFonts w:ascii="Calibri" w:hAnsi="Calibri" w:cs="Arial"/>
                <w:color w:val="244061" w:themeColor="accent1" w:themeShade="80"/>
                <w:sz w:val="22"/>
                <w:szCs w:val="22"/>
                <w:lang w:val="el-GR"/>
              </w:rPr>
              <w:t xml:space="preserve">Αναζήτηση, ανάλυση και σύνθεση δεδομένων και πληροφοριών, με τη χρήση και των απαραίτητων τεχνολογιών </w:t>
            </w:r>
          </w:p>
          <w:p w:rsidR="006C2E2C" w:rsidRPr="002A752C" w:rsidRDefault="006C2E2C" w:rsidP="006C2E2C">
            <w:pPr>
              <w:widowControl w:val="0"/>
              <w:autoSpaceDE w:val="0"/>
              <w:autoSpaceDN w:val="0"/>
              <w:adjustRightInd w:val="0"/>
              <w:rPr>
                <w:rFonts w:ascii="Calibri" w:hAnsi="Calibri" w:cs="Arial"/>
                <w:color w:val="244061" w:themeColor="accent1" w:themeShade="80"/>
                <w:lang w:val="el-GR"/>
              </w:rPr>
            </w:pPr>
            <w:r w:rsidRPr="002A752C">
              <w:rPr>
                <w:rFonts w:ascii="Calibri" w:hAnsi="Calibri" w:cs="Arial"/>
                <w:color w:val="244061" w:themeColor="accent1" w:themeShade="80"/>
                <w:sz w:val="22"/>
                <w:szCs w:val="22"/>
                <w:lang w:val="el-GR"/>
              </w:rPr>
              <w:t xml:space="preserve">Προσαρμογή σε νέες καταστάσεις </w:t>
            </w:r>
          </w:p>
          <w:p w:rsidR="002A752C" w:rsidRPr="002A752C" w:rsidRDefault="00B53B31" w:rsidP="006C2E2C">
            <w:pPr>
              <w:widowControl w:val="0"/>
              <w:autoSpaceDE w:val="0"/>
              <w:autoSpaceDN w:val="0"/>
              <w:adjustRightInd w:val="0"/>
              <w:rPr>
                <w:rFonts w:ascii="Calibri" w:hAnsi="Calibri" w:cs="Arial"/>
                <w:color w:val="244061" w:themeColor="accent1" w:themeShade="80"/>
                <w:lang w:val="el-GR"/>
              </w:rPr>
            </w:pPr>
            <w:r w:rsidRPr="00B53B31">
              <w:rPr>
                <w:rFonts w:ascii="Calibri" w:hAnsi="Calibri" w:cs="Arial"/>
                <w:color w:val="244061" w:themeColor="accent1" w:themeShade="80"/>
                <w:sz w:val="22"/>
                <w:szCs w:val="22"/>
                <w:lang w:val="el-GR"/>
              </w:rPr>
              <w:t>Επίδειξη κοινωνικής, επαγγελματικής και ηθικής υπευθυνότητας</w:t>
            </w:r>
          </w:p>
          <w:p w:rsidR="006C2E2C" w:rsidRPr="002A752C" w:rsidRDefault="006C2E2C" w:rsidP="006C2E2C">
            <w:pPr>
              <w:widowControl w:val="0"/>
              <w:autoSpaceDE w:val="0"/>
              <w:autoSpaceDN w:val="0"/>
              <w:adjustRightInd w:val="0"/>
              <w:rPr>
                <w:rFonts w:ascii="Calibri" w:hAnsi="Calibri" w:cs="Arial"/>
                <w:color w:val="244061" w:themeColor="accent1" w:themeShade="80"/>
                <w:lang w:val="el-GR"/>
              </w:rPr>
            </w:pPr>
            <w:r w:rsidRPr="002A752C">
              <w:rPr>
                <w:rFonts w:ascii="Calibri" w:hAnsi="Calibri" w:cs="Arial"/>
                <w:color w:val="244061" w:themeColor="accent1" w:themeShade="80"/>
                <w:sz w:val="22"/>
                <w:szCs w:val="22"/>
                <w:lang w:val="el-GR"/>
              </w:rPr>
              <w:t xml:space="preserve">Αυτόνομη εργασία </w:t>
            </w:r>
          </w:p>
          <w:p w:rsidR="006C2E2C" w:rsidRPr="002A752C" w:rsidRDefault="006C2E2C" w:rsidP="006C2E2C">
            <w:pPr>
              <w:widowControl w:val="0"/>
              <w:autoSpaceDE w:val="0"/>
              <w:autoSpaceDN w:val="0"/>
              <w:adjustRightInd w:val="0"/>
              <w:rPr>
                <w:rFonts w:ascii="Calibri" w:hAnsi="Calibri" w:cs="Arial"/>
                <w:color w:val="244061" w:themeColor="accent1" w:themeShade="80"/>
                <w:lang w:val="el-GR"/>
              </w:rPr>
            </w:pPr>
            <w:r w:rsidRPr="002A752C">
              <w:rPr>
                <w:rFonts w:ascii="Calibri" w:hAnsi="Calibri" w:cs="Arial"/>
                <w:color w:val="244061" w:themeColor="accent1" w:themeShade="80"/>
                <w:sz w:val="22"/>
                <w:szCs w:val="22"/>
                <w:lang w:val="el-GR"/>
              </w:rPr>
              <w:t xml:space="preserve">Ομαδική εργασία </w:t>
            </w:r>
          </w:p>
          <w:p w:rsidR="006C2E2C" w:rsidRDefault="006C2E2C" w:rsidP="006C2E2C">
            <w:pPr>
              <w:widowControl w:val="0"/>
              <w:autoSpaceDE w:val="0"/>
              <w:autoSpaceDN w:val="0"/>
              <w:adjustRightInd w:val="0"/>
              <w:rPr>
                <w:rFonts w:ascii="Calibri" w:hAnsi="Calibri" w:cs="Arial"/>
                <w:color w:val="244061" w:themeColor="accent1" w:themeShade="80"/>
                <w:sz w:val="22"/>
                <w:szCs w:val="22"/>
                <w:lang w:val="el-GR"/>
              </w:rPr>
            </w:pPr>
            <w:r w:rsidRPr="002A752C">
              <w:rPr>
                <w:rFonts w:ascii="Calibri" w:hAnsi="Calibri" w:cs="Arial"/>
                <w:color w:val="244061" w:themeColor="accent1" w:themeShade="80"/>
                <w:sz w:val="22"/>
                <w:szCs w:val="22"/>
                <w:lang w:val="el-GR"/>
              </w:rPr>
              <w:t xml:space="preserve">Εργασία σε διεθνές περιβάλλον </w:t>
            </w:r>
          </w:p>
          <w:p w:rsidR="00DC54B8" w:rsidRPr="002A752C" w:rsidRDefault="00DC54B8" w:rsidP="006C2E2C">
            <w:pPr>
              <w:widowControl w:val="0"/>
              <w:autoSpaceDE w:val="0"/>
              <w:autoSpaceDN w:val="0"/>
              <w:adjustRightInd w:val="0"/>
              <w:rPr>
                <w:rFonts w:ascii="Calibri" w:hAnsi="Calibri" w:cs="Arial"/>
                <w:color w:val="244061" w:themeColor="accent1" w:themeShade="80"/>
                <w:lang w:val="el-GR"/>
              </w:rPr>
            </w:pPr>
            <w:r w:rsidRPr="00DC54B8">
              <w:rPr>
                <w:rFonts w:ascii="Calibri" w:hAnsi="Calibri" w:cs="Arial"/>
                <w:color w:val="244061" w:themeColor="accent1" w:themeShade="80"/>
                <w:lang w:val="el-GR"/>
              </w:rPr>
              <w:t>Εργασία σε διεπιστημονικό περιβάλλον</w:t>
            </w:r>
          </w:p>
          <w:p w:rsidR="000F4FD4" w:rsidRPr="00705AAD" w:rsidRDefault="000F4FD4" w:rsidP="00305D37">
            <w:pPr>
              <w:widowControl w:val="0"/>
              <w:autoSpaceDE w:val="0"/>
              <w:autoSpaceDN w:val="0"/>
              <w:adjustRightInd w:val="0"/>
              <w:spacing w:after="60"/>
              <w:rPr>
                <w:rFonts w:ascii="Calibri" w:hAnsi="Calibri" w:cs="Arial"/>
                <w:i/>
                <w:sz w:val="16"/>
                <w:szCs w:val="16"/>
                <w:lang w:val="el-GR"/>
              </w:rPr>
            </w:pPr>
          </w:p>
        </w:tc>
      </w:tr>
    </w:tbl>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991DDA" w:rsidTr="007673F3">
        <w:tc>
          <w:tcPr>
            <w:tcW w:w="8472" w:type="dxa"/>
          </w:tcPr>
          <w:p w:rsidR="00FF34FA" w:rsidRPr="00705AAD" w:rsidRDefault="00FF34FA" w:rsidP="00FF34FA">
            <w:pPr>
              <w:widowControl w:val="0"/>
              <w:numPr>
                <w:ilvl w:val="0"/>
                <w:numId w:val="8"/>
              </w:numPr>
              <w:autoSpaceDE w:val="0"/>
              <w:autoSpaceDN w:val="0"/>
              <w:adjustRightInd w:val="0"/>
              <w:spacing w:before="120" w:after="200" w:line="276" w:lineRule="auto"/>
              <w:ind w:left="357" w:hanging="357"/>
              <w:rPr>
                <w:rFonts w:ascii="Calibri" w:hAnsi="Calibri" w:cs="Arial"/>
                <w:b/>
                <w:color w:val="000000"/>
                <w:lang w:val="el-GR"/>
              </w:rPr>
            </w:pPr>
            <w:r w:rsidRPr="00705AAD">
              <w:rPr>
                <w:rFonts w:ascii="Calibri" w:hAnsi="Calibri" w:cs="Arial"/>
                <w:b/>
                <w:color w:val="000000"/>
                <w:sz w:val="22"/>
                <w:szCs w:val="22"/>
                <w:lang w:val="el-GR"/>
              </w:rPr>
              <w:t>ΠΕΡΙΕΧΟΜΕΝΟ ΜΑΘΗΜΑΤΟΣ</w:t>
            </w:r>
          </w:p>
          <w:p w:rsidR="00FD516B" w:rsidRPr="00FD516B" w:rsidRDefault="00FD516B" w:rsidP="00FD516B">
            <w:pPr>
              <w:jc w:val="both"/>
              <w:rPr>
                <w:rFonts w:ascii="Calibri" w:hAnsi="Calibri"/>
                <w:color w:val="244061" w:themeColor="accent1" w:themeShade="80"/>
                <w:lang w:val="el-GR" w:eastAsia="el-GR"/>
              </w:rPr>
            </w:pPr>
            <w:r w:rsidRPr="00FD516B">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Από την αυτοκρατορία στο κράτος-έθνος, ανάγκη διεθνούς συνεργασίας</w:t>
            </w:r>
          </w:p>
          <w:p w:rsidR="00FD516B" w:rsidRPr="00FD516B" w:rsidRDefault="00FD516B" w:rsidP="00FD516B">
            <w:pPr>
              <w:jc w:val="both"/>
              <w:rPr>
                <w:rFonts w:ascii="Calibri" w:hAnsi="Calibri"/>
                <w:color w:val="244061" w:themeColor="accent1" w:themeShade="80"/>
                <w:lang w:val="el-GR" w:eastAsia="el-GR"/>
              </w:rPr>
            </w:pPr>
            <w:r w:rsidRPr="00FD516B">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Το Συνέδριο της Βιέννης (1815) και η διεθνής οργάνωση</w:t>
            </w:r>
            <w:r w:rsidRPr="00FD516B">
              <w:rPr>
                <w:rFonts w:ascii="Calibri" w:hAnsi="Calibri"/>
                <w:color w:val="244061" w:themeColor="accent1" w:themeShade="80"/>
                <w:sz w:val="22"/>
                <w:szCs w:val="22"/>
                <w:lang w:val="el-GR" w:eastAsia="el-GR"/>
              </w:rPr>
              <w:t>.</w:t>
            </w:r>
            <w:r w:rsidR="00B53B31">
              <w:rPr>
                <w:rFonts w:ascii="Calibri" w:hAnsi="Calibri"/>
                <w:color w:val="244061" w:themeColor="accent1" w:themeShade="80"/>
                <w:sz w:val="22"/>
                <w:szCs w:val="22"/>
                <w:lang w:val="el-GR" w:eastAsia="el-GR"/>
              </w:rPr>
              <w:t xml:space="preserve"> Επιτροπές διαχείρισης ποταμών. Εξειδικευμένοι τεχνικοί οργανισμοί</w:t>
            </w:r>
          </w:p>
          <w:p w:rsidR="00FD516B" w:rsidRPr="00FD516B" w:rsidRDefault="00FD516B" w:rsidP="00FD516B">
            <w:pPr>
              <w:jc w:val="both"/>
              <w:rPr>
                <w:rFonts w:ascii="Calibri" w:hAnsi="Calibri"/>
                <w:color w:val="244061" w:themeColor="accent1" w:themeShade="80"/>
                <w:lang w:val="el-GR" w:eastAsia="el-GR"/>
              </w:rPr>
            </w:pPr>
            <w:r w:rsidRPr="00FD516B">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Η ΚτΕ, ίδρυση, αρμοδιότητες, δράση, κριτική αποτίμηση</w:t>
            </w:r>
            <w:r w:rsidRPr="00FD516B">
              <w:rPr>
                <w:rFonts w:ascii="Calibri" w:hAnsi="Calibri"/>
                <w:color w:val="244061" w:themeColor="accent1" w:themeShade="80"/>
                <w:sz w:val="22"/>
                <w:szCs w:val="22"/>
                <w:lang w:val="el-GR" w:eastAsia="el-GR"/>
              </w:rPr>
              <w:t>.</w:t>
            </w:r>
          </w:p>
          <w:p w:rsidR="00FD516B" w:rsidRDefault="00FD516B" w:rsidP="00FD516B">
            <w:pPr>
              <w:jc w:val="both"/>
              <w:rPr>
                <w:rFonts w:ascii="Calibri" w:hAnsi="Calibri"/>
                <w:color w:val="244061" w:themeColor="accent1" w:themeShade="80"/>
                <w:sz w:val="22"/>
                <w:szCs w:val="22"/>
                <w:lang w:val="el-GR" w:eastAsia="el-GR"/>
              </w:rPr>
            </w:pPr>
            <w:r w:rsidRPr="009C4C96">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Ίδρυση διεθνών οργανισμών</w:t>
            </w:r>
            <w:r w:rsidRPr="009C4C96">
              <w:rPr>
                <w:rFonts w:ascii="Calibri" w:hAnsi="Calibri"/>
                <w:color w:val="244061" w:themeColor="accent1" w:themeShade="80"/>
                <w:sz w:val="22"/>
                <w:szCs w:val="22"/>
                <w:lang w:val="el-GR" w:eastAsia="el-GR"/>
              </w:rPr>
              <w:t>.</w:t>
            </w:r>
            <w:r w:rsidR="00B53B31">
              <w:rPr>
                <w:rFonts w:ascii="Calibri" w:hAnsi="Calibri"/>
                <w:color w:val="244061" w:themeColor="accent1" w:themeShade="80"/>
                <w:sz w:val="22"/>
                <w:szCs w:val="22"/>
                <w:lang w:val="el-GR" w:eastAsia="el-GR"/>
              </w:rPr>
              <w:t xml:space="preserve"> Τυπολογία. </w:t>
            </w:r>
            <w:r w:rsidR="00896231">
              <w:rPr>
                <w:rFonts w:ascii="Calibri" w:hAnsi="Calibri"/>
                <w:color w:val="244061" w:themeColor="accent1" w:themeShade="80"/>
                <w:sz w:val="22"/>
                <w:szCs w:val="22"/>
                <w:lang w:val="el-GR" w:eastAsia="el-GR"/>
              </w:rPr>
              <w:t>Ιδρυτικά κείμενα</w:t>
            </w:r>
            <w:r w:rsidR="00896231" w:rsidRPr="00825649">
              <w:rPr>
                <w:rFonts w:ascii="Calibri" w:hAnsi="Calibri"/>
                <w:color w:val="244061" w:themeColor="accent1" w:themeShade="80"/>
                <w:sz w:val="22"/>
                <w:szCs w:val="22"/>
                <w:lang w:val="el-GR" w:eastAsia="el-GR"/>
              </w:rPr>
              <w:t>:</w:t>
            </w:r>
            <w:r w:rsidR="00B53B31">
              <w:rPr>
                <w:rFonts w:ascii="Calibri" w:hAnsi="Calibri"/>
                <w:color w:val="244061" w:themeColor="accent1" w:themeShade="80"/>
                <w:sz w:val="22"/>
                <w:szCs w:val="22"/>
                <w:lang w:val="el-GR" w:eastAsia="el-GR"/>
              </w:rPr>
              <w:t xml:space="preserve"> δομή</w:t>
            </w:r>
            <w:r w:rsidR="00896231" w:rsidRPr="00825649">
              <w:rPr>
                <w:rFonts w:ascii="Calibri" w:hAnsi="Calibri"/>
                <w:color w:val="244061" w:themeColor="accent1" w:themeShade="80"/>
                <w:sz w:val="22"/>
                <w:szCs w:val="22"/>
                <w:lang w:val="el-GR" w:eastAsia="el-GR"/>
              </w:rPr>
              <w:t>,</w:t>
            </w:r>
            <w:r w:rsidR="00B53B31">
              <w:rPr>
                <w:rFonts w:ascii="Calibri" w:hAnsi="Calibri"/>
                <w:color w:val="244061" w:themeColor="accent1" w:themeShade="80"/>
                <w:sz w:val="22"/>
                <w:szCs w:val="22"/>
                <w:lang w:val="el-GR" w:eastAsia="el-GR"/>
              </w:rPr>
              <w:t xml:space="preserve"> περιεχόμενο.</w:t>
            </w:r>
          </w:p>
          <w:p w:rsidR="00B53B31" w:rsidRPr="009C4C96" w:rsidRDefault="00B53B31" w:rsidP="00FD516B">
            <w:pPr>
              <w:jc w:val="both"/>
              <w:rPr>
                <w:rFonts w:ascii="Calibri" w:hAnsi="Calibri"/>
                <w:color w:val="244061" w:themeColor="accent1" w:themeShade="80"/>
                <w:lang w:val="el-GR" w:eastAsia="el-GR"/>
              </w:rPr>
            </w:pPr>
            <w:r>
              <w:rPr>
                <w:rFonts w:ascii="Calibri" w:hAnsi="Calibri"/>
                <w:color w:val="244061" w:themeColor="accent1" w:themeShade="80"/>
                <w:sz w:val="22"/>
                <w:szCs w:val="22"/>
                <w:lang w:val="el-GR" w:eastAsia="el-GR"/>
              </w:rPr>
              <w:t xml:space="preserve">Όργανα διεθνών οργανισμών (τυπολογία, λειτουργία, </w:t>
            </w:r>
            <w:r w:rsidR="00896231">
              <w:rPr>
                <w:rFonts w:ascii="Calibri" w:hAnsi="Calibri"/>
                <w:color w:val="244061" w:themeColor="accent1" w:themeShade="80"/>
                <w:sz w:val="22"/>
                <w:szCs w:val="22"/>
                <w:lang w:val="el-GR" w:eastAsia="el-GR"/>
              </w:rPr>
              <w:t>σύνθεση</w:t>
            </w:r>
            <w:r>
              <w:rPr>
                <w:rFonts w:ascii="Calibri" w:hAnsi="Calibri"/>
                <w:color w:val="244061" w:themeColor="accent1" w:themeShade="80"/>
                <w:sz w:val="22"/>
                <w:szCs w:val="22"/>
                <w:lang w:val="el-GR" w:eastAsia="el-GR"/>
              </w:rPr>
              <w:t>)</w:t>
            </w:r>
          </w:p>
          <w:p w:rsidR="00FD516B" w:rsidRPr="00785718" w:rsidRDefault="00FD516B" w:rsidP="00FD516B">
            <w:pPr>
              <w:jc w:val="both"/>
              <w:rPr>
                <w:rFonts w:ascii="Calibri" w:hAnsi="Calibri"/>
                <w:color w:val="244061" w:themeColor="accent1" w:themeShade="80"/>
                <w:lang w:val="el-GR" w:eastAsia="el-GR"/>
              </w:rPr>
            </w:pPr>
            <w:r w:rsidRPr="00785718">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Συμμετοχή στους διεθνείς οργανισμούς</w:t>
            </w:r>
            <w:r w:rsidRPr="00785718">
              <w:rPr>
                <w:rFonts w:ascii="Calibri" w:hAnsi="Calibri"/>
                <w:color w:val="244061" w:themeColor="accent1" w:themeShade="80"/>
                <w:sz w:val="22"/>
                <w:szCs w:val="22"/>
                <w:lang w:val="el-GR" w:eastAsia="el-GR"/>
              </w:rPr>
              <w:t>.</w:t>
            </w:r>
          </w:p>
          <w:p w:rsidR="00B53B31" w:rsidRDefault="00FD516B" w:rsidP="00B53B31">
            <w:pPr>
              <w:jc w:val="both"/>
              <w:rPr>
                <w:rFonts w:ascii="Calibri" w:hAnsi="Calibri"/>
                <w:color w:val="244061" w:themeColor="accent1" w:themeShade="80"/>
                <w:sz w:val="22"/>
                <w:szCs w:val="22"/>
                <w:lang w:val="el-GR" w:eastAsia="el-GR"/>
              </w:rPr>
            </w:pPr>
            <w:r w:rsidRPr="00991DDA">
              <w:rPr>
                <w:rFonts w:ascii="Calibri" w:hAnsi="Calibri"/>
                <w:color w:val="244061" w:themeColor="accent1" w:themeShade="80"/>
                <w:sz w:val="22"/>
                <w:szCs w:val="22"/>
                <w:lang w:val="el-GR" w:eastAsia="el-GR"/>
              </w:rPr>
              <w:t xml:space="preserve">• </w:t>
            </w:r>
            <w:r w:rsidR="00B53B31">
              <w:rPr>
                <w:rFonts w:ascii="Calibri" w:hAnsi="Calibri"/>
                <w:color w:val="244061" w:themeColor="accent1" w:themeShade="80"/>
                <w:sz w:val="22"/>
                <w:szCs w:val="22"/>
                <w:lang w:val="el-GR" w:eastAsia="el-GR"/>
              </w:rPr>
              <w:t>ΟΗΕ: ίδρυση και Χάρτης ΗΕ</w:t>
            </w:r>
          </w:p>
          <w:p w:rsidR="00B53B31" w:rsidRDefault="00B53B31" w:rsidP="00B53B31">
            <w:pPr>
              <w:jc w:val="both"/>
              <w:rPr>
                <w:rFonts w:ascii="Calibri" w:hAnsi="Calibri"/>
                <w:color w:val="244061" w:themeColor="accent1" w:themeShade="80"/>
                <w:sz w:val="22"/>
                <w:szCs w:val="22"/>
                <w:lang w:val="el-GR" w:eastAsia="el-GR"/>
              </w:rPr>
            </w:pPr>
            <w:r w:rsidRPr="00991DDA">
              <w:rPr>
                <w:rFonts w:ascii="Calibri" w:hAnsi="Calibri"/>
                <w:color w:val="244061" w:themeColor="accent1" w:themeShade="80"/>
                <w:sz w:val="22"/>
                <w:szCs w:val="22"/>
                <w:lang w:val="el-GR" w:eastAsia="el-GR"/>
              </w:rPr>
              <w:t>•</w:t>
            </w:r>
            <w:r>
              <w:rPr>
                <w:rFonts w:ascii="Calibri" w:hAnsi="Calibri"/>
                <w:color w:val="244061" w:themeColor="accent1" w:themeShade="80"/>
                <w:sz w:val="22"/>
                <w:szCs w:val="22"/>
                <w:lang w:val="el-GR" w:eastAsia="el-GR"/>
              </w:rPr>
              <w:t xml:space="preserve"> Όργανα ΗΕ, κύρια (ΓΣ, ΣΑ, ΟΚΣ, ΓΓ, ΔΔ) και επικουρικά</w:t>
            </w:r>
          </w:p>
          <w:p w:rsidR="00FD516B" w:rsidRPr="00785718" w:rsidRDefault="00B53B31" w:rsidP="00FD516B">
            <w:pPr>
              <w:jc w:val="both"/>
              <w:rPr>
                <w:rFonts w:ascii="Calibri" w:hAnsi="Calibri"/>
                <w:color w:val="244061" w:themeColor="accent1" w:themeShade="80"/>
                <w:lang w:val="el-GR" w:eastAsia="el-GR"/>
              </w:rPr>
            </w:pPr>
            <w:r w:rsidRPr="00991DDA">
              <w:rPr>
                <w:rFonts w:ascii="Calibri" w:hAnsi="Calibri"/>
                <w:color w:val="244061" w:themeColor="accent1" w:themeShade="80"/>
                <w:sz w:val="22"/>
                <w:szCs w:val="22"/>
                <w:lang w:val="el-GR" w:eastAsia="el-GR"/>
              </w:rPr>
              <w:t>•</w:t>
            </w:r>
            <w:r>
              <w:rPr>
                <w:rFonts w:ascii="Calibri" w:hAnsi="Calibri"/>
                <w:color w:val="244061" w:themeColor="accent1" w:themeShade="80"/>
                <w:sz w:val="22"/>
                <w:szCs w:val="22"/>
                <w:lang w:val="el-GR" w:eastAsia="el-GR"/>
              </w:rPr>
              <w:t xml:space="preserve"> Κύριες δραστηριότητες του ΟΗΕ</w:t>
            </w:r>
          </w:p>
          <w:p w:rsidR="000F4FD4" w:rsidRPr="00785718" w:rsidRDefault="000F4FD4" w:rsidP="00FD516B">
            <w:pPr>
              <w:rPr>
                <w:rFonts w:ascii="Calibri" w:hAnsi="Calibri" w:cs="Arial"/>
                <w:color w:val="002060"/>
                <w:sz w:val="20"/>
                <w:szCs w:val="20"/>
                <w:lang w:val="el-GR"/>
              </w:rPr>
            </w:pPr>
          </w:p>
        </w:tc>
      </w:tr>
    </w:tbl>
    <w:p w:rsidR="00271F7D" w:rsidRPr="00785718" w:rsidRDefault="00271F7D" w:rsidP="00271F7D">
      <w:pPr>
        <w:widowControl w:val="0"/>
        <w:autoSpaceDE w:val="0"/>
        <w:autoSpaceDN w:val="0"/>
        <w:adjustRightInd w:val="0"/>
        <w:spacing w:before="120" w:after="200" w:line="276" w:lineRule="auto"/>
        <w:ind w:left="357"/>
        <w:rPr>
          <w:rFonts w:ascii="Calibri" w:hAnsi="Calibri" w:cs="Arial"/>
          <w:b/>
          <w:color w:val="000000"/>
          <w:sz w:val="22"/>
          <w:szCs w:val="22"/>
          <w:lang w:val="el-GR"/>
        </w:rPr>
      </w:pPr>
    </w:p>
    <w:p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6"/>
        <w:gridCol w:w="5166"/>
      </w:tblGrid>
      <w:tr w:rsidR="000F4FD4" w:rsidRPr="00EB70E6"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0F4FD4" w:rsidRPr="002B5AC0" w:rsidRDefault="00EB70E6" w:rsidP="007673F3">
            <w:pPr>
              <w:spacing w:after="200" w:line="276" w:lineRule="auto"/>
              <w:rPr>
                <w:rFonts w:ascii="Calibri" w:eastAsia="Calibri" w:hAnsi="Calibri"/>
                <w:iCs/>
                <w:color w:val="244061" w:themeColor="accent1" w:themeShade="80"/>
                <w:lang w:val="el-GR"/>
              </w:rPr>
            </w:pPr>
            <w:r w:rsidRPr="002B5AC0">
              <w:rPr>
                <w:rFonts w:ascii="Calibri" w:eastAsia="Calibri" w:hAnsi="Calibri"/>
                <w:iCs/>
                <w:color w:val="244061" w:themeColor="accent1" w:themeShade="80"/>
                <w:sz w:val="22"/>
                <w:lang w:val="el-GR"/>
              </w:rPr>
              <w:t>Πρόσωπο με πρόσωπο</w:t>
            </w:r>
          </w:p>
        </w:tc>
      </w:tr>
      <w:tr w:rsidR="000F4FD4" w:rsidRPr="00991DDA" w:rsidTr="007673F3">
        <w:tc>
          <w:tcPr>
            <w:tcW w:w="3306" w:type="dxa"/>
            <w:shd w:val="clear" w:color="auto" w:fill="DDD9C3" w:themeFill="background2" w:themeFillShade="E6"/>
          </w:tcPr>
          <w:p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0F4FD4" w:rsidRPr="00EB70E6" w:rsidRDefault="002B5AC0" w:rsidP="002B5AC0">
            <w:pPr>
              <w:rPr>
                <w:rFonts w:ascii="Calibri" w:hAnsi="Calibri" w:cs="Arial"/>
                <w:b/>
                <w:color w:val="002060"/>
                <w:lang w:val="el-GR"/>
              </w:rPr>
            </w:pPr>
            <w:r w:rsidRPr="002B5AC0">
              <w:rPr>
                <w:rFonts w:ascii="Calibri" w:eastAsia="Calibri" w:hAnsi="Calibri"/>
                <w:iCs/>
                <w:color w:val="244061" w:themeColor="accent1" w:themeShade="80"/>
                <w:sz w:val="22"/>
                <w:lang w:val="el-GR"/>
              </w:rPr>
              <w:t>Χρήση Τ.Π.Ε. στη</w:t>
            </w:r>
            <w:r>
              <w:rPr>
                <w:rFonts w:ascii="Calibri" w:eastAsia="Calibri" w:hAnsi="Calibri"/>
                <w:iCs/>
                <w:color w:val="244061" w:themeColor="accent1" w:themeShade="80"/>
                <w:sz w:val="22"/>
                <w:lang w:val="el-GR"/>
              </w:rPr>
              <w:t>ν</w:t>
            </w:r>
            <w:r w:rsidRPr="002B5AC0">
              <w:rPr>
                <w:rFonts w:ascii="Calibri" w:eastAsia="Calibri" w:hAnsi="Calibri"/>
                <w:iCs/>
                <w:color w:val="244061" w:themeColor="accent1" w:themeShade="80"/>
                <w:sz w:val="22"/>
                <w:lang w:val="el-GR"/>
              </w:rPr>
              <w:t xml:space="preserve"> </w:t>
            </w:r>
            <w:r>
              <w:rPr>
                <w:rFonts w:ascii="Calibri" w:eastAsia="Calibri" w:hAnsi="Calibri"/>
                <w:iCs/>
                <w:color w:val="244061" w:themeColor="accent1" w:themeShade="80"/>
                <w:sz w:val="22"/>
                <w:lang w:val="el-GR"/>
              </w:rPr>
              <w:t>δ</w:t>
            </w:r>
            <w:r w:rsidRPr="002B5AC0">
              <w:rPr>
                <w:rFonts w:ascii="Calibri" w:eastAsia="Calibri" w:hAnsi="Calibri"/>
                <w:iCs/>
                <w:color w:val="244061" w:themeColor="accent1" w:themeShade="80"/>
                <w:sz w:val="22"/>
                <w:lang w:val="el-GR"/>
              </w:rPr>
              <w:t>ιδασκαλία</w:t>
            </w:r>
            <w:r>
              <w:rPr>
                <w:rFonts w:ascii="Calibri" w:eastAsia="Calibri" w:hAnsi="Calibri"/>
                <w:iCs/>
                <w:color w:val="244061" w:themeColor="accent1" w:themeShade="80"/>
                <w:sz w:val="22"/>
                <w:lang w:val="el-GR"/>
              </w:rPr>
              <w:t xml:space="preserve"> </w:t>
            </w:r>
            <w:r w:rsidRPr="002B5AC0">
              <w:rPr>
                <w:rFonts w:ascii="Calibri" w:eastAsia="Calibri" w:hAnsi="Calibri"/>
                <w:iCs/>
                <w:color w:val="244061" w:themeColor="accent1" w:themeShade="80"/>
                <w:sz w:val="22"/>
                <w:lang w:val="el-GR"/>
              </w:rPr>
              <w:t>(PPT presentations)</w:t>
            </w:r>
            <w:r w:rsidR="00560EC5">
              <w:rPr>
                <w:rFonts w:ascii="Calibri" w:eastAsia="Calibri" w:hAnsi="Calibri"/>
                <w:iCs/>
                <w:color w:val="244061" w:themeColor="accent1" w:themeShade="80"/>
                <w:sz w:val="22"/>
                <w:lang w:val="el-GR"/>
              </w:rPr>
              <w:t xml:space="preserve"> και στην </w:t>
            </w:r>
            <w:r w:rsidR="00825649">
              <w:rPr>
                <w:rFonts w:ascii="Calibri" w:eastAsia="Calibri" w:hAnsi="Calibri"/>
                <w:iCs/>
                <w:color w:val="244061" w:themeColor="accent1" w:themeShade="80"/>
                <w:sz w:val="22"/>
                <w:lang w:val="el-GR"/>
              </w:rPr>
              <w:t>επικοινωνία</w:t>
            </w:r>
            <w:r w:rsidR="00560EC5">
              <w:rPr>
                <w:rFonts w:ascii="Calibri" w:eastAsia="Calibri" w:hAnsi="Calibri"/>
                <w:iCs/>
                <w:color w:val="244061" w:themeColor="accent1" w:themeShade="80"/>
                <w:sz w:val="22"/>
                <w:lang w:val="el-GR"/>
              </w:rPr>
              <w:t xml:space="preserve"> με τους φοιτητές</w:t>
            </w:r>
          </w:p>
        </w:tc>
      </w:tr>
      <w:tr w:rsidR="000F4FD4" w:rsidRPr="00705AAD" w:rsidTr="007673F3">
        <w:tc>
          <w:tcPr>
            <w:tcW w:w="3306" w:type="dxa"/>
            <w:shd w:val="clear" w:color="auto" w:fill="DDD9C3" w:themeFill="background2" w:themeFillShade="E6"/>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w:t>
            </w:r>
            <w:r w:rsidRPr="00705AAD">
              <w:rPr>
                <w:rFonts w:ascii="Calibri" w:hAnsi="Calibri" w:cs="Arial"/>
                <w:i/>
                <w:sz w:val="16"/>
                <w:szCs w:val="16"/>
                <w:lang w:val="el-GR"/>
              </w:rPr>
              <w:lastRenderedPageBreak/>
              <w:t xml:space="preserve">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tblPr>
            <w:tblGrid>
              <w:gridCol w:w="2467"/>
              <w:gridCol w:w="2468"/>
            </w:tblGrid>
            <w:tr w:rsidR="000F4FD4" w:rsidRPr="00705AAD" w:rsidTr="007673F3">
              <w:tc>
                <w:tcPr>
                  <w:tcW w:w="2467"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lastRenderedPageBreak/>
                    <w:t>Δραστηριότητα</w:t>
                  </w:r>
                </w:p>
              </w:tc>
              <w:tc>
                <w:tcPr>
                  <w:tcW w:w="2468" w:type="dxa"/>
                  <w:shd w:val="clear" w:color="auto" w:fill="DDD9C3" w:themeFill="background2" w:themeFillShade="E6"/>
                  <w:vAlign w:val="center"/>
                </w:tcPr>
                <w:p w:rsidR="000F4FD4" w:rsidRPr="00705AAD" w:rsidRDefault="000F4FD4" w:rsidP="007673F3">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FB1E2C" w:rsidRPr="00705AAD" w:rsidTr="007B0E1D">
              <w:tc>
                <w:tcPr>
                  <w:tcW w:w="2467"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Διαλέξεις</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39 ώρες (1.56 ECTS)</w:t>
                  </w:r>
                </w:p>
              </w:tc>
            </w:tr>
            <w:tr w:rsidR="00FB1E2C" w:rsidRPr="00705AAD" w:rsidTr="007B0E1D">
              <w:tc>
                <w:tcPr>
                  <w:tcW w:w="2467" w:type="dxa"/>
                  <w:shd w:val="clear" w:color="auto" w:fill="auto"/>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Προσωπική μελέτη</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83 ώρες (3.32 ECTS)</w:t>
                  </w:r>
                </w:p>
              </w:tc>
            </w:tr>
            <w:tr w:rsidR="00FB1E2C" w:rsidRPr="00705AAD" w:rsidTr="007B0E1D">
              <w:tc>
                <w:tcPr>
                  <w:tcW w:w="2467" w:type="dxa"/>
                  <w:shd w:val="clear" w:color="auto" w:fill="auto"/>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Τελική εξέταση</w:t>
                  </w:r>
                </w:p>
              </w:tc>
              <w:tc>
                <w:tcPr>
                  <w:tcW w:w="2468" w:type="dxa"/>
                  <w:vAlign w:val="center"/>
                </w:tcPr>
                <w:p w:rsidR="00FB1E2C" w:rsidRPr="002B5AC0" w:rsidRDefault="00FB1E2C" w:rsidP="00925DC7">
                  <w:pPr>
                    <w:rPr>
                      <w:rFonts w:asciiTheme="minorHAnsi" w:hAnsiTheme="minorHAnsi" w:cstheme="minorHAnsi"/>
                      <w:color w:val="244061" w:themeColor="accent1" w:themeShade="80"/>
                      <w:sz w:val="22"/>
                      <w:szCs w:val="22"/>
                      <w:lang w:eastAsia="el-GR"/>
                    </w:rPr>
                  </w:pPr>
                  <w:r w:rsidRPr="002B5AC0">
                    <w:rPr>
                      <w:rFonts w:asciiTheme="minorHAnsi" w:hAnsiTheme="minorHAnsi" w:cstheme="minorHAnsi"/>
                      <w:color w:val="244061" w:themeColor="accent1" w:themeShade="80"/>
                      <w:sz w:val="22"/>
                      <w:szCs w:val="22"/>
                      <w:lang w:eastAsia="el-GR"/>
                    </w:rPr>
                    <w:t>3 ώρες (0.12 ECTS)</w:t>
                  </w:r>
                </w:p>
              </w:tc>
            </w:tr>
            <w:tr w:rsidR="000F4FD4" w:rsidRPr="00705AAD" w:rsidTr="007673F3">
              <w:tc>
                <w:tcPr>
                  <w:tcW w:w="2467" w:type="dxa"/>
                </w:tcPr>
                <w:p w:rsidR="000F4FD4" w:rsidRPr="002B5AC0" w:rsidRDefault="000F4FD4" w:rsidP="007673F3">
                  <w:pPr>
                    <w:rPr>
                      <w:rFonts w:asciiTheme="minorHAnsi" w:hAnsiTheme="minorHAnsi" w:cstheme="minorHAnsi"/>
                      <w:iCs/>
                      <w:color w:val="244061" w:themeColor="accent1" w:themeShade="80"/>
                      <w:sz w:val="22"/>
                      <w:szCs w:val="22"/>
                      <w:lang w:val="el-GR"/>
                    </w:rPr>
                  </w:pPr>
                  <w:r w:rsidRPr="002B5AC0">
                    <w:rPr>
                      <w:rFonts w:asciiTheme="minorHAnsi" w:hAnsiTheme="minorHAnsi" w:cstheme="minorHAnsi"/>
                      <w:iCs/>
                      <w:color w:val="244061" w:themeColor="accent1" w:themeShade="80"/>
                      <w:sz w:val="22"/>
                      <w:szCs w:val="22"/>
                      <w:lang w:val="el-GR"/>
                    </w:rPr>
                    <w:t>Σύνολο</w:t>
                  </w:r>
                  <w:r w:rsidR="00EC6E8E" w:rsidRPr="002B5AC0">
                    <w:rPr>
                      <w:rFonts w:asciiTheme="minorHAnsi" w:hAnsiTheme="minorHAnsi" w:cstheme="minorHAnsi"/>
                      <w:iCs/>
                      <w:color w:val="244061" w:themeColor="accent1" w:themeShade="80"/>
                      <w:sz w:val="22"/>
                      <w:szCs w:val="22"/>
                    </w:rPr>
                    <w:t xml:space="preserve"> </w:t>
                  </w:r>
                  <w:r w:rsidRPr="002B5AC0">
                    <w:rPr>
                      <w:rFonts w:asciiTheme="minorHAnsi" w:hAnsiTheme="minorHAnsi" w:cstheme="minorHAnsi"/>
                      <w:iCs/>
                      <w:color w:val="244061" w:themeColor="accent1" w:themeShade="80"/>
                      <w:sz w:val="22"/>
                      <w:szCs w:val="22"/>
                      <w:lang w:val="el-GR"/>
                    </w:rPr>
                    <w:t>Μαθήματος</w:t>
                  </w:r>
                </w:p>
              </w:tc>
              <w:tc>
                <w:tcPr>
                  <w:tcW w:w="2468" w:type="dxa"/>
                  <w:vAlign w:val="center"/>
                </w:tcPr>
                <w:p w:rsidR="000F4FD4" w:rsidRPr="002B5AC0" w:rsidRDefault="00FB1E2C" w:rsidP="007673F3">
                  <w:pPr>
                    <w:jc w:val="center"/>
                    <w:rPr>
                      <w:rFonts w:asciiTheme="minorHAnsi" w:hAnsiTheme="minorHAnsi" w:cstheme="minorHAnsi"/>
                      <w:b/>
                      <w:i/>
                      <w:color w:val="244061" w:themeColor="accent1" w:themeShade="80"/>
                      <w:sz w:val="22"/>
                      <w:szCs w:val="22"/>
                      <w:lang w:val="el-GR"/>
                    </w:rPr>
                  </w:pPr>
                  <w:r w:rsidRPr="002B5AC0">
                    <w:rPr>
                      <w:rFonts w:asciiTheme="minorHAnsi" w:hAnsiTheme="minorHAnsi" w:cstheme="minorHAnsi"/>
                      <w:b/>
                      <w:bCs/>
                      <w:i/>
                      <w:iCs/>
                      <w:color w:val="244061" w:themeColor="accent1" w:themeShade="80"/>
                      <w:sz w:val="22"/>
                      <w:szCs w:val="22"/>
                      <w:lang w:eastAsia="el-GR"/>
                    </w:rPr>
                    <w:t>125 ώρες (5 ECTS)</w:t>
                  </w:r>
                </w:p>
              </w:tc>
            </w:tr>
          </w:tbl>
          <w:p w:rsidR="000F4FD4" w:rsidRPr="00705AAD" w:rsidRDefault="000F4FD4" w:rsidP="007673F3">
            <w:pPr>
              <w:rPr>
                <w:rFonts w:ascii="Tahoma" w:hAnsi="Tahoma" w:cs="Tahoma"/>
              </w:rPr>
            </w:pPr>
          </w:p>
        </w:tc>
      </w:tr>
      <w:tr w:rsidR="000F4FD4" w:rsidRPr="00D82859" w:rsidTr="007673F3">
        <w:tc>
          <w:tcPr>
            <w:tcW w:w="3306" w:type="dxa"/>
          </w:tcPr>
          <w:p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0F4FD4" w:rsidRPr="00705AAD" w:rsidRDefault="000F4FD4" w:rsidP="007673F3">
            <w:pPr>
              <w:jc w:val="both"/>
              <w:rPr>
                <w:rFonts w:ascii="Calibri" w:hAnsi="Calibri" w:cs="Arial"/>
                <w:i/>
                <w:sz w:val="16"/>
                <w:szCs w:val="16"/>
                <w:lang w:val="el-GR"/>
              </w:rPr>
            </w:pPr>
          </w:p>
          <w:p w:rsidR="000F4FD4" w:rsidRPr="00705AAD" w:rsidRDefault="000F4FD4" w:rsidP="007673F3">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0F4FD4" w:rsidRPr="00705AAD" w:rsidRDefault="000F4FD4" w:rsidP="007673F3">
            <w:pPr>
              <w:jc w:val="both"/>
              <w:rPr>
                <w:rFonts w:ascii="Calibri" w:hAnsi="Calibri" w:cs="Arial"/>
                <w:i/>
                <w:sz w:val="16"/>
                <w:szCs w:val="16"/>
                <w:lang w:val="el-GR"/>
              </w:rPr>
            </w:pPr>
          </w:p>
          <w:p w:rsidR="000F4FD4" w:rsidRPr="00705AAD" w:rsidRDefault="001A1C52" w:rsidP="007673F3">
            <w:pPr>
              <w:jc w:val="both"/>
              <w:rPr>
                <w:rFonts w:ascii="Calibri" w:hAnsi="Calibri" w:cs="Arial"/>
                <w:i/>
                <w:sz w:val="16"/>
                <w:szCs w:val="16"/>
                <w:lang w:val="el-GR"/>
              </w:rPr>
            </w:pPr>
            <w:r>
              <w:rPr>
                <w:rFonts w:ascii="Calibri" w:hAnsi="Calibri" w:cs="Arial"/>
                <w:i/>
                <w:sz w:val="16"/>
                <w:szCs w:val="16"/>
                <w:lang w:val="el-GR"/>
              </w:rPr>
              <w:t xml:space="preserve">Αναφέρονται </w:t>
            </w:r>
            <w:r w:rsidR="000F4FD4"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rsidR="000F4FD4" w:rsidRPr="00C42725" w:rsidRDefault="000F4FD4" w:rsidP="007673F3">
            <w:pPr>
              <w:rPr>
                <w:rFonts w:ascii="Calibri" w:hAnsi="Calibri" w:cs="Arial"/>
                <w:color w:val="244061" w:themeColor="accent1" w:themeShade="80"/>
                <w:lang w:val="el-GR"/>
              </w:rPr>
            </w:pPr>
          </w:p>
          <w:p w:rsidR="00EC6E8E" w:rsidRPr="00C42725" w:rsidRDefault="00EC6E8E" w:rsidP="00EC6E8E">
            <w:pPr>
              <w:jc w:val="both"/>
              <w:rPr>
                <w:rFonts w:ascii="Calibri" w:hAnsi="Calibri" w:cs="Arial"/>
                <w:color w:val="244061" w:themeColor="accent1" w:themeShade="80"/>
                <w:lang w:val="el-GR"/>
              </w:rPr>
            </w:pPr>
            <w:r w:rsidRPr="00C42725">
              <w:rPr>
                <w:rFonts w:ascii="Calibri" w:hAnsi="Calibri" w:cs="Arial"/>
                <w:color w:val="244061" w:themeColor="accent1" w:themeShade="80"/>
                <w:sz w:val="22"/>
                <w:szCs w:val="22"/>
                <w:lang w:val="el-GR"/>
              </w:rPr>
              <w:t>Γλώσσα Αξιολόγησης: Ελληνική</w:t>
            </w:r>
            <w:r w:rsidR="002B5AC0" w:rsidRPr="00C42725">
              <w:rPr>
                <w:rFonts w:ascii="Calibri" w:hAnsi="Calibri" w:cs="Arial"/>
                <w:color w:val="244061" w:themeColor="accent1" w:themeShade="80"/>
                <w:sz w:val="22"/>
                <w:szCs w:val="22"/>
                <w:lang w:val="el-GR"/>
              </w:rPr>
              <w:t xml:space="preserve"> </w:t>
            </w:r>
          </w:p>
          <w:p w:rsidR="00EC6E8E" w:rsidRPr="00C42725" w:rsidRDefault="00EC6E8E" w:rsidP="00EC6E8E">
            <w:pPr>
              <w:jc w:val="both"/>
              <w:rPr>
                <w:rFonts w:ascii="Calibri" w:hAnsi="Calibri" w:cs="Arial"/>
                <w:color w:val="244061" w:themeColor="accent1" w:themeShade="80"/>
                <w:lang w:val="el-GR"/>
              </w:rPr>
            </w:pPr>
          </w:p>
          <w:p w:rsidR="00C42725" w:rsidRPr="00C42725" w:rsidRDefault="00EC6E8E" w:rsidP="00EC6E8E">
            <w:pPr>
              <w:jc w:val="both"/>
              <w:rPr>
                <w:rFonts w:ascii="Calibri" w:hAnsi="Calibri" w:cs="Arial"/>
                <w:color w:val="244061" w:themeColor="accent1" w:themeShade="80"/>
                <w:lang w:val="el-GR"/>
              </w:rPr>
            </w:pPr>
            <w:r w:rsidRPr="00C42725">
              <w:rPr>
                <w:rFonts w:ascii="Calibri" w:hAnsi="Calibri" w:cs="Arial"/>
                <w:color w:val="244061" w:themeColor="accent1" w:themeShade="80"/>
                <w:sz w:val="22"/>
                <w:szCs w:val="22"/>
                <w:lang w:val="el-GR"/>
              </w:rPr>
              <w:t xml:space="preserve">Μέθοδοι αξιολόγησης: </w:t>
            </w:r>
          </w:p>
          <w:p w:rsidR="00C42725" w:rsidRPr="00991DDA" w:rsidRDefault="00C42725" w:rsidP="00C42725">
            <w:pPr>
              <w:rPr>
                <w:rFonts w:ascii="Calibri" w:hAnsi="Calibri" w:cs="Calibri"/>
                <w:color w:val="244061" w:themeColor="accent1" w:themeShade="80"/>
                <w:lang w:val="el-GR"/>
              </w:rPr>
            </w:pPr>
            <w:r w:rsidRPr="00C42725">
              <w:rPr>
                <w:rFonts w:ascii="Calibri" w:hAnsi="Calibri" w:cs="Arial"/>
                <w:color w:val="244061" w:themeColor="accent1" w:themeShade="80"/>
                <w:sz w:val="22"/>
                <w:szCs w:val="22"/>
                <w:lang w:val="el-GR"/>
              </w:rPr>
              <w:t>Γραπτή εξέταση με:</w:t>
            </w:r>
          </w:p>
          <w:p w:rsidR="00C42725" w:rsidRPr="00C42725" w:rsidRDefault="00C42725" w:rsidP="00C42725">
            <w:pPr>
              <w:numPr>
                <w:ilvl w:val="0"/>
                <w:numId w:val="47"/>
              </w:numPr>
              <w:rPr>
                <w:rFonts w:ascii="Calibri" w:hAnsi="Calibri" w:cs="Calibri"/>
                <w:color w:val="244061" w:themeColor="accent1" w:themeShade="80"/>
                <w:lang w:val="en-GB"/>
              </w:rPr>
            </w:pPr>
            <w:r w:rsidRPr="00C42725">
              <w:rPr>
                <w:rFonts w:ascii="Calibri" w:hAnsi="Calibri" w:cs="Arial"/>
                <w:color w:val="244061" w:themeColor="accent1" w:themeShade="80"/>
                <w:sz w:val="22"/>
                <w:szCs w:val="22"/>
                <w:lang w:val="el-GR"/>
              </w:rPr>
              <w:t>Ερωτήσεις Σύντομης Απάντησης</w:t>
            </w:r>
            <w:r w:rsidRPr="00C42725">
              <w:rPr>
                <w:rFonts w:ascii="Calibri" w:hAnsi="Calibri" w:cs="Calibri"/>
                <w:color w:val="244061" w:themeColor="accent1" w:themeShade="80"/>
                <w:sz w:val="22"/>
                <w:szCs w:val="22"/>
                <w:lang w:val="en-GB"/>
              </w:rPr>
              <w:t xml:space="preserve">, </w:t>
            </w:r>
          </w:p>
          <w:p w:rsidR="00C42725" w:rsidRPr="00C42725" w:rsidRDefault="00C42725" w:rsidP="00C42725">
            <w:pPr>
              <w:numPr>
                <w:ilvl w:val="0"/>
                <w:numId w:val="47"/>
              </w:numPr>
              <w:rPr>
                <w:rFonts w:ascii="Calibri" w:hAnsi="Calibri" w:cs="Calibri"/>
                <w:color w:val="244061" w:themeColor="accent1" w:themeShade="80"/>
                <w:lang w:val="en-GB"/>
              </w:rPr>
            </w:pPr>
            <w:r w:rsidRPr="00C42725">
              <w:rPr>
                <w:rFonts w:ascii="Calibri" w:hAnsi="Calibri" w:cs="Arial"/>
                <w:color w:val="244061" w:themeColor="accent1" w:themeShade="80"/>
                <w:sz w:val="22"/>
                <w:szCs w:val="22"/>
                <w:lang w:val="el-GR"/>
              </w:rPr>
              <w:t>Ερωτήσεις Ανάπτυξης Δοκιμίων</w:t>
            </w:r>
            <w:r w:rsidRPr="00C42725">
              <w:rPr>
                <w:rFonts w:ascii="Calibri" w:hAnsi="Calibri" w:cs="Calibri"/>
                <w:color w:val="244061" w:themeColor="accent1" w:themeShade="80"/>
                <w:sz w:val="22"/>
                <w:szCs w:val="22"/>
                <w:lang w:val="en-GB"/>
              </w:rPr>
              <w:t xml:space="preserve">, </w:t>
            </w:r>
          </w:p>
          <w:p w:rsidR="000F4FD4" w:rsidRPr="00705AAD" w:rsidRDefault="000F4FD4" w:rsidP="007673F3">
            <w:pPr>
              <w:rPr>
                <w:rFonts w:ascii="Calibri" w:hAnsi="Calibri" w:cs="Arial"/>
                <w:color w:val="002060"/>
                <w:lang w:val="el-GR"/>
              </w:rPr>
            </w:pPr>
          </w:p>
        </w:tc>
      </w:tr>
    </w:tbl>
    <w:p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72"/>
      </w:tblGrid>
      <w:tr w:rsidR="000F4FD4" w:rsidRPr="00705AAD" w:rsidTr="007673F3">
        <w:tc>
          <w:tcPr>
            <w:tcW w:w="8472" w:type="dxa"/>
          </w:tcPr>
          <w:p w:rsidR="001A1C52" w:rsidRDefault="00A8723B" w:rsidP="00A8723B">
            <w:pPr>
              <w:pStyle w:val="ListParagraph"/>
              <w:ind w:left="0"/>
              <w:jc w:val="both"/>
              <w:rPr>
                <w:rFonts w:cs="Arial"/>
                <w:i/>
                <w:sz w:val="16"/>
                <w:szCs w:val="16"/>
                <w:lang w:val="en-US"/>
              </w:rPr>
            </w:pPr>
            <w:r>
              <w:rPr>
                <w:rFonts w:cs="Arial"/>
                <w:i/>
                <w:sz w:val="16"/>
                <w:szCs w:val="16"/>
              </w:rPr>
              <w:t xml:space="preserve">- </w:t>
            </w:r>
            <w:r w:rsidR="000F4FD4" w:rsidRPr="00A8723B">
              <w:rPr>
                <w:rFonts w:cs="Arial"/>
                <w:i/>
                <w:sz w:val="16"/>
                <w:szCs w:val="16"/>
              </w:rPr>
              <w:t>Προτεινόμενη Βιβλι</w:t>
            </w:r>
            <w:r w:rsidR="001A1C52" w:rsidRPr="00A8723B">
              <w:rPr>
                <w:rFonts w:cs="Arial"/>
                <w:i/>
                <w:sz w:val="16"/>
                <w:szCs w:val="16"/>
              </w:rPr>
              <w:t>ογραφία</w:t>
            </w:r>
            <w:r w:rsidR="000F4FD4" w:rsidRPr="00A8723B">
              <w:rPr>
                <w:rFonts w:cs="Arial"/>
                <w:i/>
                <w:sz w:val="16"/>
                <w:szCs w:val="16"/>
              </w:rPr>
              <w:t>:</w:t>
            </w:r>
          </w:p>
          <w:p w:rsidR="00C81EAB" w:rsidRPr="00C81EAB" w:rsidRDefault="00C81EAB" w:rsidP="00C81EAB">
            <w:pPr>
              <w:tabs>
                <w:tab w:val="left" w:pos="10348"/>
              </w:tabs>
              <w:ind w:left="594" w:right="27" w:hanging="437"/>
              <w:jc w:val="both"/>
              <w:rPr>
                <w:rFonts w:ascii="Calibri" w:hAnsi="Calibri"/>
                <w:color w:val="244061" w:themeColor="accent1" w:themeShade="80"/>
                <w:lang w:val="el-GR"/>
              </w:rPr>
            </w:pPr>
            <w:r w:rsidRPr="00C81EAB">
              <w:rPr>
                <w:rFonts w:ascii="Calibri" w:hAnsi="Calibri"/>
                <w:color w:val="244061" w:themeColor="accent1" w:themeShade="80"/>
                <w:sz w:val="22"/>
                <w:szCs w:val="22"/>
                <w:lang w:val="el-GR"/>
              </w:rPr>
              <w:t xml:space="preserve">- </w:t>
            </w:r>
            <w:r w:rsidR="00560EC5">
              <w:rPr>
                <w:rFonts w:ascii="Calibri" w:hAnsi="Calibri"/>
                <w:color w:val="244061" w:themeColor="accent1" w:themeShade="80"/>
                <w:sz w:val="22"/>
                <w:szCs w:val="22"/>
                <w:lang w:val="el-GR"/>
              </w:rPr>
              <w:t>ΝΑΣΚΟΥ ΠΕΡΡΑΚΗ, Π</w:t>
            </w:r>
            <w:r w:rsidRPr="00C81EAB">
              <w:rPr>
                <w:rFonts w:ascii="Calibri" w:hAnsi="Calibri"/>
                <w:color w:val="244061" w:themeColor="accent1" w:themeShade="80"/>
                <w:sz w:val="22"/>
                <w:szCs w:val="22"/>
                <w:lang w:val="el-GR"/>
              </w:rPr>
              <w:t xml:space="preserve">, </w:t>
            </w:r>
            <w:r w:rsidR="00560EC5" w:rsidRPr="00C81EAB">
              <w:rPr>
                <w:rFonts w:ascii="Calibri" w:hAnsi="Calibri"/>
                <w:color w:val="244061" w:themeColor="accent1" w:themeShade="80"/>
                <w:sz w:val="22"/>
                <w:szCs w:val="22"/>
                <w:lang w:val="el-GR"/>
              </w:rPr>
              <w:t>ΑΝΤΩΝΟΠΟΥΛΟΣ Κ</w:t>
            </w:r>
            <w:r w:rsidR="00560EC5">
              <w:rPr>
                <w:rFonts w:ascii="Calibri" w:hAnsi="Calibri"/>
                <w:color w:val="244061" w:themeColor="accent1" w:themeShade="80"/>
                <w:sz w:val="22"/>
                <w:szCs w:val="22"/>
                <w:lang w:val="el-GR"/>
              </w:rPr>
              <w:t>.</w:t>
            </w:r>
            <w:r w:rsidRPr="00C81EAB">
              <w:rPr>
                <w:rFonts w:ascii="Calibri" w:hAnsi="Calibri"/>
                <w:color w:val="244061" w:themeColor="accent1" w:themeShade="80"/>
                <w:sz w:val="22"/>
                <w:szCs w:val="22"/>
                <w:lang w:val="el-GR"/>
              </w:rPr>
              <w:t xml:space="preserve">, </w:t>
            </w:r>
            <w:r w:rsidR="00560EC5">
              <w:rPr>
                <w:rFonts w:ascii="Calibri" w:hAnsi="Calibri"/>
                <w:color w:val="244061" w:themeColor="accent1" w:themeShade="80"/>
                <w:sz w:val="22"/>
                <w:szCs w:val="22"/>
                <w:lang w:val="el-GR"/>
              </w:rPr>
              <w:t>ΣΑΡΗΓΙΑΝΝΙΔΗΣ, Μ., Διεθνείς Οργανισμοί</w:t>
            </w:r>
            <w:r w:rsidRPr="00C81EAB">
              <w:rPr>
                <w:rFonts w:ascii="Calibri" w:hAnsi="Calibri"/>
                <w:color w:val="244061" w:themeColor="accent1" w:themeShade="80"/>
                <w:sz w:val="22"/>
                <w:szCs w:val="22"/>
                <w:lang w:val="el-GR"/>
              </w:rPr>
              <w:t xml:space="preserve">, Αθήνα: </w:t>
            </w:r>
            <w:r w:rsidR="00560EC5">
              <w:rPr>
                <w:rFonts w:ascii="Calibri" w:hAnsi="Calibri"/>
                <w:color w:val="244061" w:themeColor="accent1" w:themeShade="80"/>
                <w:sz w:val="22"/>
                <w:szCs w:val="22"/>
                <w:lang w:val="el-GR"/>
              </w:rPr>
              <w:t>Εκδ. Σάκκουλα</w:t>
            </w:r>
            <w:r w:rsidRPr="00C81EAB">
              <w:rPr>
                <w:rFonts w:ascii="Calibri" w:hAnsi="Calibri"/>
                <w:color w:val="244061" w:themeColor="accent1" w:themeShade="80"/>
                <w:sz w:val="22"/>
                <w:szCs w:val="22"/>
                <w:lang w:val="el-GR"/>
              </w:rPr>
              <w:t>, 201</w:t>
            </w:r>
            <w:r w:rsidR="00560EC5">
              <w:rPr>
                <w:rFonts w:ascii="Calibri" w:hAnsi="Calibri"/>
                <w:color w:val="244061" w:themeColor="accent1" w:themeShade="80"/>
                <w:sz w:val="22"/>
                <w:szCs w:val="22"/>
                <w:lang w:val="el-GR"/>
              </w:rPr>
              <w:t>5</w:t>
            </w:r>
          </w:p>
          <w:p w:rsidR="00C81EAB" w:rsidRPr="00C81EAB" w:rsidRDefault="00C81EAB" w:rsidP="00C81EAB">
            <w:pPr>
              <w:tabs>
                <w:tab w:val="left" w:pos="10348"/>
              </w:tabs>
              <w:ind w:left="594" w:right="27" w:hanging="437"/>
              <w:jc w:val="both"/>
              <w:rPr>
                <w:rFonts w:ascii="Calibri" w:hAnsi="Calibri"/>
                <w:color w:val="244061" w:themeColor="accent1" w:themeShade="80"/>
                <w:lang w:val="el-GR"/>
              </w:rPr>
            </w:pPr>
            <w:r w:rsidRPr="00C81EAB">
              <w:rPr>
                <w:rFonts w:ascii="Calibri" w:hAnsi="Calibri"/>
                <w:color w:val="244061" w:themeColor="accent1" w:themeShade="80"/>
                <w:sz w:val="22"/>
                <w:szCs w:val="22"/>
                <w:lang w:val="el-GR"/>
              </w:rPr>
              <w:t xml:space="preserve">- ΑΝΤΩΝΟΠΟΥΛΟΣ Κωνσταντίνος, ΜΑΓΚΛΙΒΕΡΑΣ Κωνσταντίνος, </w:t>
            </w:r>
            <w:r w:rsidR="00560EC5">
              <w:rPr>
                <w:rFonts w:ascii="Calibri" w:hAnsi="Calibri"/>
                <w:color w:val="244061" w:themeColor="accent1" w:themeShade="80"/>
                <w:sz w:val="22"/>
                <w:szCs w:val="22"/>
                <w:lang w:val="el-GR"/>
              </w:rPr>
              <w:t>Το δί</w:t>
            </w:r>
            <w:r w:rsidR="00560EC5" w:rsidRPr="00C81EAB">
              <w:rPr>
                <w:rFonts w:ascii="Calibri" w:hAnsi="Calibri"/>
                <w:color w:val="244061" w:themeColor="accent1" w:themeShade="80"/>
                <w:sz w:val="22"/>
                <w:szCs w:val="22"/>
                <w:lang w:val="el-GR"/>
              </w:rPr>
              <w:t>καιο της διεθνούς κοινωνίας</w:t>
            </w:r>
            <w:r w:rsidRPr="00C81EAB">
              <w:rPr>
                <w:rFonts w:ascii="Calibri" w:hAnsi="Calibri"/>
                <w:color w:val="244061" w:themeColor="accent1" w:themeShade="80"/>
                <w:sz w:val="22"/>
                <w:szCs w:val="22"/>
                <w:lang w:val="el-GR"/>
              </w:rPr>
              <w:t>, Αθήνα: Νομική Βιβλιοθήκη, 2017 (3η έκδ.)</w:t>
            </w:r>
          </w:p>
          <w:p w:rsidR="00C81EAB" w:rsidRPr="00C81EAB" w:rsidRDefault="00C81EAB" w:rsidP="00C81EAB">
            <w:pPr>
              <w:tabs>
                <w:tab w:val="left" w:pos="10348"/>
              </w:tabs>
              <w:ind w:left="594" w:right="27" w:hanging="437"/>
              <w:jc w:val="both"/>
              <w:rPr>
                <w:rFonts w:ascii="Calibri" w:hAnsi="Calibri"/>
                <w:color w:val="244061" w:themeColor="accent1" w:themeShade="80"/>
                <w:lang w:val="el-GR"/>
              </w:rPr>
            </w:pPr>
            <w:r w:rsidRPr="00C81EAB">
              <w:rPr>
                <w:rFonts w:ascii="Calibri" w:hAnsi="Calibri"/>
                <w:color w:val="244061" w:themeColor="accent1" w:themeShade="80"/>
                <w:sz w:val="22"/>
                <w:szCs w:val="22"/>
                <w:lang w:val="el-GR"/>
              </w:rPr>
              <w:t xml:space="preserve">- ΡΟΥΚΟΥΝΑΣ, Εμμανουήλ, </w:t>
            </w:r>
            <w:r w:rsidR="00560EC5">
              <w:rPr>
                <w:rFonts w:ascii="Calibri" w:hAnsi="Calibri"/>
                <w:color w:val="244061" w:themeColor="accent1" w:themeShade="80"/>
                <w:sz w:val="22"/>
                <w:szCs w:val="22"/>
                <w:lang w:val="el-GR"/>
              </w:rPr>
              <w:t>Δημό</w:t>
            </w:r>
            <w:r w:rsidR="00560EC5" w:rsidRPr="00C81EAB">
              <w:rPr>
                <w:rFonts w:ascii="Calibri" w:hAnsi="Calibri"/>
                <w:color w:val="244061" w:themeColor="accent1" w:themeShade="80"/>
                <w:sz w:val="22"/>
                <w:szCs w:val="22"/>
                <w:lang w:val="el-GR"/>
              </w:rPr>
              <w:t>σιο διεθνές δίκαιο</w:t>
            </w:r>
            <w:r w:rsidRPr="00C81EAB">
              <w:rPr>
                <w:rFonts w:ascii="Calibri" w:hAnsi="Calibri"/>
                <w:color w:val="244061" w:themeColor="accent1" w:themeShade="80"/>
                <w:sz w:val="22"/>
                <w:szCs w:val="22"/>
                <w:lang w:val="el-GR"/>
              </w:rPr>
              <w:t>, Αθήνα: Νομική Βιβλιοθήκη, 2015 (β΄έκδ.)</w:t>
            </w:r>
          </w:p>
          <w:p w:rsidR="006C2E2C" w:rsidRPr="00FB1E2C" w:rsidRDefault="006C2E2C" w:rsidP="006C2E2C">
            <w:pPr>
              <w:ind w:left="567" w:hanging="567"/>
              <w:jc w:val="both"/>
              <w:rPr>
                <w:rFonts w:asciiTheme="minorHAnsi" w:hAnsiTheme="minorHAnsi"/>
                <w:color w:val="244061" w:themeColor="accent1" w:themeShade="80"/>
              </w:rPr>
            </w:pPr>
          </w:p>
          <w:p w:rsidR="000F4FD4" w:rsidRPr="006C2E2C" w:rsidRDefault="00A8723B" w:rsidP="007673F3">
            <w:pPr>
              <w:jc w:val="both"/>
              <w:rPr>
                <w:rFonts w:ascii="Calibri" w:hAnsi="Calibri" w:cs="Arial"/>
                <w:i/>
                <w:sz w:val="16"/>
                <w:szCs w:val="16"/>
              </w:rPr>
            </w:pPr>
            <w:r w:rsidRPr="006C2E2C">
              <w:rPr>
                <w:rFonts w:ascii="Calibri" w:hAnsi="Calibri" w:cs="Arial"/>
                <w:i/>
                <w:sz w:val="16"/>
                <w:szCs w:val="16"/>
              </w:rPr>
              <w:t xml:space="preserve">- </w:t>
            </w:r>
            <w:r w:rsidR="000F4FD4" w:rsidRPr="00705AAD">
              <w:rPr>
                <w:rFonts w:ascii="Calibri" w:hAnsi="Calibri" w:cs="Arial"/>
                <w:i/>
                <w:sz w:val="16"/>
                <w:szCs w:val="16"/>
                <w:lang w:val="el-GR"/>
              </w:rPr>
              <w:t>Συναφή</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επιστημονικά</w:t>
            </w:r>
            <w:r w:rsidR="000F4FD4" w:rsidRPr="006C2E2C">
              <w:rPr>
                <w:rFonts w:ascii="Calibri" w:hAnsi="Calibri" w:cs="Arial"/>
                <w:i/>
                <w:sz w:val="16"/>
                <w:szCs w:val="16"/>
              </w:rPr>
              <w:t xml:space="preserve"> </w:t>
            </w:r>
            <w:r w:rsidR="000F4FD4" w:rsidRPr="00705AAD">
              <w:rPr>
                <w:rFonts w:ascii="Calibri" w:hAnsi="Calibri" w:cs="Arial"/>
                <w:i/>
                <w:sz w:val="16"/>
                <w:szCs w:val="16"/>
                <w:lang w:val="el-GR"/>
              </w:rPr>
              <w:t>περιοδικά</w:t>
            </w:r>
            <w:r w:rsidR="000F4FD4" w:rsidRPr="006C2E2C">
              <w:rPr>
                <w:rFonts w:ascii="Calibri" w:hAnsi="Calibri" w:cs="Arial"/>
                <w:i/>
                <w:sz w:val="16"/>
                <w:szCs w:val="16"/>
              </w:rPr>
              <w:t>:</w:t>
            </w:r>
          </w:p>
          <w:p w:rsidR="000F4FD4" w:rsidRPr="006C2E2C" w:rsidRDefault="000F4FD4" w:rsidP="007673F3">
            <w:pPr>
              <w:jc w:val="both"/>
              <w:rPr>
                <w:rFonts w:ascii="Calibri" w:eastAsia="Calibri" w:hAnsi="Calibri" w:cs="Arial"/>
                <w:color w:val="002060"/>
                <w:sz w:val="20"/>
                <w:szCs w:val="20"/>
              </w:rPr>
            </w:pPr>
          </w:p>
          <w:p w:rsidR="00560EC5" w:rsidRDefault="00C81EAB" w:rsidP="00C81EAB">
            <w:pPr>
              <w:tabs>
                <w:tab w:val="left" w:pos="10348"/>
              </w:tabs>
              <w:ind w:left="594" w:right="27" w:hanging="437"/>
              <w:jc w:val="both"/>
              <w:rPr>
                <w:rFonts w:ascii="Calibri" w:hAnsi="Calibri"/>
                <w:color w:val="244061" w:themeColor="accent1" w:themeShade="80"/>
                <w:sz w:val="22"/>
                <w:szCs w:val="22"/>
              </w:rPr>
            </w:pPr>
            <w:r w:rsidRPr="00C81EAB">
              <w:rPr>
                <w:rFonts w:ascii="Calibri" w:hAnsi="Calibri"/>
                <w:color w:val="244061" w:themeColor="accent1" w:themeShade="80"/>
                <w:sz w:val="22"/>
                <w:szCs w:val="22"/>
              </w:rPr>
              <w:t xml:space="preserve">- </w:t>
            </w:r>
            <w:r w:rsidR="00560EC5">
              <w:rPr>
                <w:rFonts w:ascii="Calibri" w:hAnsi="Calibri"/>
                <w:color w:val="244061" w:themeColor="accent1" w:themeShade="80"/>
                <w:sz w:val="22"/>
                <w:szCs w:val="22"/>
              </w:rPr>
              <w:t>International Organization</w:t>
            </w:r>
          </w:p>
          <w:p w:rsidR="00C81EAB" w:rsidRPr="00560EC5" w:rsidRDefault="00560EC5" w:rsidP="00C81EAB">
            <w:pPr>
              <w:tabs>
                <w:tab w:val="left" w:pos="10348"/>
              </w:tabs>
              <w:ind w:left="594" w:right="27" w:hanging="437"/>
              <w:jc w:val="both"/>
              <w:rPr>
                <w:rFonts w:ascii="Calibri" w:hAnsi="Calibri"/>
                <w:color w:val="244061" w:themeColor="accent1" w:themeShade="80"/>
              </w:rPr>
            </w:pPr>
            <w:r>
              <w:rPr>
                <w:rFonts w:ascii="Calibri" w:hAnsi="Calibri"/>
                <w:color w:val="244061" w:themeColor="accent1" w:themeShade="80"/>
                <w:sz w:val="22"/>
                <w:szCs w:val="22"/>
              </w:rPr>
              <w:t xml:space="preserve">- </w:t>
            </w:r>
            <w:r w:rsidRPr="00560EC5">
              <w:rPr>
                <w:rFonts w:ascii="Calibri" w:hAnsi="Calibri"/>
                <w:color w:val="244061" w:themeColor="accent1" w:themeShade="80"/>
                <w:sz w:val="22"/>
                <w:szCs w:val="22"/>
              </w:rPr>
              <w:t>European Journal of International Law</w:t>
            </w:r>
          </w:p>
          <w:p w:rsidR="00C81EAB" w:rsidRPr="00C81EAB" w:rsidRDefault="00C81EAB" w:rsidP="00C81EAB">
            <w:pPr>
              <w:tabs>
                <w:tab w:val="left" w:pos="10348"/>
              </w:tabs>
              <w:ind w:left="594" w:right="27" w:hanging="437"/>
              <w:jc w:val="both"/>
              <w:rPr>
                <w:rFonts w:ascii="Calibri" w:hAnsi="Calibri"/>
                <w:color w:val="244061" w:themeColor="accent1" w:themeShade="80"/>
                <w:lang w:val="fr-FR"/>
              </w:rPr>
            </w:pPr>
            <w:r w:rsidRPr="00C81EAB">
              <w:rPr>
                <w:rFonts w:ascii="Calibri" w:hAnsi="Calibri"/>
                <w:color w:val="244061" w:themeColor="accent1" w:themeShade="80"/>
                <w:sz w:val="22"/>
                <w:szCs w:val="22"/>
                <w:lang w:val="fr-FR"/>
              </w:rPr>
              <w:t xml:space="preserve">- </w:t>
            </w:r>
            <w:r w:rsidR="00560EC5">
              <w:rPr>
                <w:rFonts w:ascii="Calibri" w:hAnsi="Calibri"/>
                <w:color w:val="244061" w:themeColor="accent1" w:themeShade="80"/>
                <w:sz w:val="22"/>
                <w:szCs w:val="22"/>
                <w:lang w:val="fr-FR"/>
              </w:rPr>
              <w:t>Revue générale de droit international</w:t>
            </w:r>
          </w:p>
          <w:p w:rsidR="00C81EAB" w:rsidRPr="00560EC5" w:rsidRDefault="00C81EAB" w:rsidP="00C81EAB">
            <w:pPr>
              <w:tabs>
                <w:tab w:val="left" w:pos="10348"/>
              </w:tabs>
              <w:ind w:left="594" w:right="27" w:hanging="437"/>
              <w:jc w:val="both"/>
              <w:rPr>
                <w:rFonts w:ascii="Calibri" w:hAnsi="Calibri"/>
                <w:color w:val="244061" w:themeColor="accent1" w:themeShade="80"/>
                <w:lang w:val="fr-FR"/>
              </w:rPr>
            </w:pPr>
            <w:r w:rsidRPr="00560EC5">
              <w:rPr>
                <w:rFonts w:ascii="Calibri" w:hAnsi="Calibri"/>
                <w:color w:val="244061" w:themeColor="accent1" w:themeShade="80"/>
                <w:sz w:val="22"/>
                <w:szCs w:val="22"/>
                <w:lang w:val="fr-FR"/>
              </w:rPr>
              <w:t xml:space="preserve">- </w:t>
            </w:r>
            <w:r w:rsidR="00560EC5" w:rsidRPr="00560EC5">
              <w:rPr>
                <w:rFonts w:ascii="Calibri" w:hAnsi="Calibri"/>
                <w:color w:val="244061" w:themeColor="accent1" w:themeShade="80"/>
                <w:sz w:val="22"/>
                <w:szCs w:val="22"/>
                <w:lang w:val="fr-FR"/>
              </w:rPr>
              <w:t>American Journal of International Law</w:t>
            </w:r>
          </w:p>
          <w:p w:rsidR="00C81EAB" w:rsidRPr="00C81EAB" w:rsidRDefault="00C81EAB" w:rsidP="00C81EAB">
            <w:pPr>
              <w:tabs>
                <w:tab w:val="left" w:pos="10348"/>
              </w:tabs>
              <w:ind w:left="594" w:right="27" w:hanging="437"/>
              <w:jc w:val="both"/>
              <w:rPr>
                <w:rFonts w:ascii="Calibri" w:hAnsi="Calibri"/>
                <w:color w:val="244061" w:themeColor="accent1" w:themeShade="80"/>
              </w:rPr>
            </w:pPr>
            <w:r w:rsidRPr="00C81EAB">
              <w:rPr>
                <w:rFonts w:ascii="Calibri" w:hAnsi="Calibri"/>
                <w:color w:val="244061" w:themeColor="accent1" w:themeShade="80"/>
                <w:sz w:val="22"/>
                <w:szCs w:val="22"/>
              </w:rPr>
              <w:t xml:space="preserve">- </w:t>
            </w:r>
            <w:r w:rsidR="00560EC5">
              <w:rPr>
                <w:rFonts w:ascii="Calibri" w:hAnsi="Calibri"/>
                <w:color w:val="244061" w:themeColor="accent1" w:themeShade="80"/>
                <w:sz w:val="22"/>
                <w:szCs w:val="22"/>
              </w:rPr>
              <w:t>International and Comparative Law Review</w:t>
            </w:r>
          </w:p>
          <w:p w:rsidR="000F4FD4" w:rsidRPr="00C81EAB" w:rsidRDefault="000F4FD4" w:rsidP="00560EC5">
            <w:pPr>
              <w:jc w:val="both"/>
              <w:rPr>
                <w:rFonts w:asciiTheme="minorHAnsi" w:eastAsia="Calibri" w:hAnsiTheme="minorHAnsi" w:cs="Arial"/>
                <w:color w:val="244061" w:themeColor="accent1" w:themeShade="80"/>
              </w:rPr>
            </w:pPr>
          </w:p>
        </w:tc>
      </w:tr>
      <w:bookmarkEnd w:id="1"/>
    </w:tbl>
    <w:p w:rsidR="000F4FD4" w:rsidRPr="00C81EAB" w:rsidRDefault="000F4FD4" w:rsidP="000F4FD4">
      <w:pPr>
        <w:rPr>
          <w:rFonts w:ascii="Cambria" w:hAnsi="Cambria"/>
          <w:b/>
          <w:bCs/>
          <w:sz w:val="28"/>
        </w:rPr>
      </w:pPr>
    </w:p>
    <w:sectPr w:rsidR="000F4FD4" w:rsidRPr="00C81EAB" w:rsidSect="00305D37">
      <w:headerReference w:type="even" r:id="rId8"/>
      <w:pgSz w:w="11906" w:h="16838" w:code="9"/>
      <w:pgMar w:top="1134" w:right="1304" w:bottom="1134"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DFE" w:rsidRDefault="00E73DFE">
      <w:r>
        <w:separator/>
      </w:r>
    </w:p>
  </w:endnote>
  <w:endnote w:type="continuationSeparator" w:id="1">
    <w:p w:rsidR="00E73DFE" w:rsidRDefault="00E73D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altName w:val="Calibri"/>
    <w:charset w:val="00"/>
    <w:family w:val="auto"/>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DFE" w:rsidRDefault="00E73DFE">
      <w:r>
        <w:separator/>
      </w:r>
    </w:p>
  </w:footnote>
  <w:footnote w:type="continuationSeparator" w:id="1">
    <w:p w:rsidR="00E73DFE" w:rsidRDefault="00E73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3F3" w:rsidRDefault="00683A5F">
    <w:pPr>
      <w:pStyle w:val="Header"/>
      <w:framePr w:wrap="around" w:vAnchor="text" w:hAnchor="margin" w:xAlign="right" w:y="1"/>
      <w:rPr>
        <w:rStyle w:val="PageNumber"/>
      </w:rPr>
    </w:pPr>
    <w:r>
      <w:rPr>
        <w:rStyle w:val="PageNumber"/>
      </w:rPr>
      <w:fldChar w:fldCharType="begin"/>
    </w:r>
    <w:r w:rsidR="007673F3">
      <w:rPr>
        <w:rStyle w:val="PageNumber"/>
      </w:rPr>
      <w:instrText xml:space="preserve">PAGE  </w:instrText>
    </w:r>
    <w:r>
      <w:rPr>
        <w:rStyle w:val="PageNumber"/>
      </w:rPr>
      <w:fldChar w:fldCharType="end"/>
    </w:r>
  </w:p>
  <w:p w:rsidR="007673F3" w:rsidRDefault="007673F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25pt;height:9.25pt" o:bullet="t">
        <v:imagedata r:id="rId1" o:title=""/>
      </v:shape>
    </w:pict>
  </w:numPicBullet>
  <w:abstractNum w:abstractNumId="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4">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6">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7">
    <w:nsid w:val="2A664C89"/>
    <w:multiLevelType w:val="hybridMultilevel"/>
    <w:tmpl w:val="D8AE3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4">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1">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2">
    <w:nsid w:val="538C685B"/>
    <w:multiLevelType w:val="hybridMultilevel"/>
    <w:tmpl w:val="8624B0C2"/>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3">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7">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8">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39">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1">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2">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3">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4">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5"/>
  </w:num>
  <w:num w:numId="4">
    <w:abstractNumId w:val="2"/>
  </w:num>
  <w:num w:numId="5">
    <w:abstractNumId w:val="4"/>
  </w:num>
  <w:num w:numId="6">
    <w:abstractNumId w:val="42"/>
  </w:num>
  <w:num w:numId="7">
    <w:abstractNumId w:val="18"/>
  </w:num>
  <w:num w:numId="8">
    <w:abstractNumId w:val="8"/>
  </w:num>
  <w:num w:numId="9">
    <w:abstractNumId w:val="35"/>
  </w:num>
  <w:num w:numId="10">
    <w:abstractNumId w:val="43"/>
  </w:num>
  <w:num w:numId="11">
    <w:abstractNumId w:val="19"/>
  </w:num>
  <w:num w:numId="12">
    <w:abstractNumId w:val="23"/>
  </w:num>
  <w:num w:numId="13">
    <w:abstractNumId w:val="8"/>
  </w:num>
  <w:num w:numId="14">
    <w:abstractNumId w:val="14"/>
  </w:num>
  <w:num w:numId="15">
    <w:abstractNumId w:val="38"/>
  </w:num>
  <w:num w:numId="16">
    <w:abstractNumId w:val="35"/>
  </w:num>
  <w:num w:numId="17">
    <w:abstractNumId w:val="12"/>
  </w:num>
  <w:num w:numId="18">
    <w:abstractNumId w:val="24"/>
  </w:num>
  <w:num w:numId="19">
    <w:abstractNumId w:val="0"/>
  </w:num>
  <w:num w:numId="20">
    <w:abstractNumId w:val="15"/>
  </w:num>
  <w:num w:numId="21">
    <w:abstractNumId w:val="6"/>
  </w:num>
  <w:num w:numId="22">
    <w:abstractNumId w:val="30"/>
  </w:num>
  <w:num w:numId="23">
    <w:abstractNumId w:val="11"/>
  </w:num>
  <w:num w:numId="24">
    <w:abstractNumId w:val="20"/>
  </w:num>
  <w:num w:numId="25">
    <w:abstractNumId w:val="1"/>
  </w:num>
  <w:num w:numId="26">
    <w:abstractNumId w:val="44"/>
  </w:num>
  <w:num w:numId="27">
    <w:abstractNumId w:val="34"/>
  </w:num>
  <w:num w:numId="28">
    <w:abstractNumId w:val="7"/>
  </w:num>
  <w:num w:numId="29">
    <w:abstractNumId w:val="25"/>
  </w:num>
  <w:num w:numId="30">
    <w:abstractNumId w:val="40"/>
  </w:num>
  <w:num w:numId="31">
    <w:abstractNumId w:val="9"/>
  </w:num>
  <w:num w:numId="32">
    <w:abstractNumId w:val="28"/>
  </w:num>
  <w:num w:numId="33">
    <w:abstractNumId w:val="22"/>
  </w:num>
  <w:num w:numId="34">
    <w:abstractNumId w:val="39"/>
  </w:num>
  <w:num w:numId="3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3"/>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1"/>
  </w:num>
  <w:num w:numId="41">
    <w:abstractNumId w:val="16"/>
  </w:num>
  <w:num w:numId="42">
    <w:abstractNumId w:val="27"/>
  </w:num>
  <w:num w:numId="43">
    <w:abstractNumId w:val="29"/>
  </w:num>
  <w:num w:numId="44">
    <w:abstractNumId w:val="37"/>
  </w:num>
  <w:num w:numId="45">
    <w:abstractNumId w:val="3"/>
  </w:num>
  <w:num w:numId="46">
    <w:abstractNumId w:val="32"/>
  </w:num>
  <w:num w:numId="47">
    <w:abstractNumId w:val="17"/>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embedSystemFonts/>
  <w:stylePaneFormatFilter w:val="3F01"/>
  <w:defaultTabStop w:val="720"/>
  <w:noPunctuationKerning/>
  <w:characterSpacingControl w:val="doNotCompress"/>
  <w:footnotePr>
    <w:footnote w:id="0"/>
    <w:footnote w:id="1"/>
  </w:footnotePr>
  <w:endnotePr>
    <w:endnote w:id="0"/>
    <w:endnote w:id="1"/>
  </w:endnotePr>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1B5"/>
    <w:rsid w:val="00034998"/>
    <w:rsid w:val="00037685"/>
    <w:rsid w:val="00040596"/>
    <w:rsid w:val="000410DA"/>
    <w:rsid w:val="00041C10"/>
    <w:rsid w:val="000443E5"/>
    <w:rsid w:val="0005007E"/>
    <w:rsid w:val="00052058"/>
    <w:rsid w:val="0005657A"/>
    <w:rsid w:val="000571FD"/>
    <w:rsid w:val="0006031E"/>
    <w:rsid w:val="00061ACD"/>
    <w:rsid w:val="00061CF6"/>
    <w:rsid w:val="000635AB"/>
    <w:rsid w:val="00063755"/>
    <w:rsid w:val="00063E63"/>
    <w:rsid w:val="00065255"/>
    <w:rsid w:val="0006742F"/>
    <w:rsid w:val="000679D6"/>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7F47"/>
    <w:rsid w:val="000C3A17"/>
    <w:rsid w:val="000C4334"/>
    <w:rsid w:val="000C4E47"/>
    <w:rsid w:val="000D135A"/>
    <w:rsid w:val="000D1CF6"/>
    <w:rsid w:val="000D3ACC"/>
    <w:rsid w:val="000D4B88"/>
    <w:rsid w:val="000D5EC2"/>
    <w:rsid w:val="000D5FCD"/>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64D0"/>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2013C"/>
    <w:rsid w:val="00220BCB"/>
    <w:rsid w:val="00222F35"/>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A752C"/>
    <w:rsid w:val="002B050C"/>
    <w:rsid w:val="002B132D"/>
    <w:rsid w:val="002B2516"/>
    <w:rsid w:val="002B2A53"/>
    <w:rsid w:val="002B53E5"/>
    <w:rsid w:val="002B5AC0"/>
    <w:rsid w:val="002C02CE"/>
    <w:rsid w:val="002C3352"/>
    <w:rsid w:val="002C4096"/>
    <w:rsid w:val="002C4537"/>
    <w:rsid w:val="002C644D"/>
    <w:rsid w:val="002C7D88"/>
    <w:rsid w:val="002D3A20"/>
    <w:rsid w:val="002D5542"/>
    <w:rsid w:val="002D5EEC"/>
    <w:rsid w:val="002E08C7"/>
    <w:rsid w:val="002E3950"/>
    <w:rsid w:val="002E5AEC"/>
    <w:rsid w:val="002E77A5"/>
    <w:rsid w:val="002F1745"/>
    <w:rsid w:val="002F2024"/>
    <w:rsid w:val="002F54E0"/>
    <w:rsid w:val="002F56C4"/>
    <w:rsid w:val="002F6967"/>
    <w:rsid w:val="002F6E55"/>
    <w:rsid w:val="002F7260"/>
    <w:rsid w:val="003003AD"/>
    <w:rsid w:val="00300DEE"/>
    <w:rsid w:val="003015D6"/>
    <w:rsid w:val="00301B8A"/>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2C3A"/>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5CB4"/>
    <w:rsid w:val="0038672F"/>
    <w:rsid w:val="003867B2"/>
    <w:rsid w:val="00390C75"/>
    <w:rsid w:val="00390EB9"/>
    <w:rsid w:val="00393444"/>
    <w:rsid w:val="00394052"/>
    <w:rsid w:val="0039525F"/>
    <w:rsid w:val="003966D7"/>
    <w:rsid w:val="003975DE"/>
    <w:rsid w:val="003A11F9"/>
    <w:rsid w:val="003A5C6B"/>
    <w:rsid w:val="003B08CF"/>
    <w:rsid w:val="003B2099"/>
    <w:rsid w:val="003B23D7"/>
    <w:rsid w:val="003B319D"/>
    <w:rsid w:val="003B6912"/>
    <w:rsid w:val="003C0249"/>
    <w:rsid w:val="003C1A8B"/>
    <w:rsid w:val="003C246F"/>
    <w:rsid w:val="003C47ED"/>
    <w:rsid w:val="003D049B"/>
    <w:rsid w:val="003D069B"/>
    <w:rsid w:val="003D354E"/>
    <w:rsid w:val="003D49F9"/>
    <w:rsid w:val="003D79FB"/>
    <w:rsid w:val="003E11E0"/>
    <w:rsid w:val="003E17E5"/>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16F0"/>
    <w:rsid w:val="004D3382"/>
    <w:rsid w:val="004D436C"/>
    <w:rsid w:val="004D48DC"/>
    <w:rsid w:val="004D552E"/>
    <w:rsid w:val="004D7169"/>
    <w:rsid w:val="004D78E9"/>
    <w:rsid w:val="004E1CD8"/>
    <w:rsid w:val="004E20E1"/>
    <w:rsid w:val="004E3300"/>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6047"/>
    <w:rsid w:val="005464A0"/>
    <w:rsid w:val="00552661"/>
    <w:rsid w:val="00553D55"/>
    <w:rsid w:val="00555E43"/>
    <w:rsid w:val="005576D8"/>
    <w:rsid w:val="00560B00"/>
    <w:rsid w:val="00560EC5"/>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86581"/>
    <w:rsid w:val="0059066F"/>
    <w:rsid w:val="005A0765"/>
    <w:rsid w:val="005A163E"/>
    <w:rsid w:val="005A1D90"/>
    <w:rsid w:val="005A1F3A"/>
    <w:rsid w:val="005A2605"/>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57B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7CAA"/>
    <w:rsid w:val="00667ED7"/>
    <w:rsid w:val="006702EA"/>
    <w:rsid w:val="00673E26"/>
    <w:rsid w:val="006742F4"/>
    <w:rsid w:val="00677A06"/>
    <w:rsid w:val="006829DC"/>
    <w:rsid w:val="0068321A"/>
    <w:rsid w:val="00683A5F"/>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2E2C"/>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25EC"/>
    <w:rsid w:val="00702B05"/>
    <w:rsid w:val="00704DB8"/>
    <w:rsid w:val="0070599F"/>
    <w:rsid w:val="00705AAD"/>
    <w:rsid w:val="0070630B"/>
    <w:rsid w:val="00707387"/>
    <w:rsid w:val="007073D0"/>
    <w:rsid w:val="00712D22"/>
    <w:rsid w:val="0071307D"/>
    <w:rsid w:val="007139E5"/>
    <w:rsid w:val="0071532E"/>
    <w:rsid w:val="00716BF3"/>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5718"/>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3CF1"/>
    <w:rsid w:val="00825649"/>
    <w:rsid w:val="00825F04"/>
    <w:rsid w:val="0082674F"/>
    <w:rsid w:val="00826DBC"/>
    <w:rsid w:val="008310CB"/>
    <w:rsid w:val="008319C4"/>
    <w:rsid w:val="00831CE8"/>
    <w:rsid w:val="0083724C"/>
    <w:rsid w:val="00837289"/>
    <w:rsid w:val="00837BDE"/>
    <w:rsid w:val="008400D0"/>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96231"/>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0A6C"/>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1DDA"/>
    <w:rsid w:val="0099566D"/>
    <w:rsid w:val="00995B1E"/>
    <w:rsid w:val="00995B64"/>
    <w:rsid w:val="00995D21"/>
    <w:rsid w:val="00995D80"/>
    <w:rsid w:val="0099790F"/>
    <w:rsid w:val="009A0C50"/>
    <w:rsid w:val="009A0C85"/>
    <w:rsid w:val="009A1642"/>
    <w:rsid w:val="009A2099"/>
    <w:rsid w:val="009A308B"/>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96"/>
    <w:rsid w:val="009C4CBB"/>
    <w:rsid w:val="009C6AF3"/>
    <w:rsid w:val="009C792E"/>
    <w:rsid w:val="009C7F0C"/>
    <w:rsid w:val="009D0921"/>
    <w:rsid w:val="009D0CDA"/>
    <w:rsid w:val="009D38B6"/>
    <w:rsid w:val="009D4335"/>
    <w:rsid w:val="009E0A75"/>
    <w:rsid w:val="009E5962"/>
    <w:rsid w:val="009E5F66"/>
    <w:rsid w:val="009E7779"/>
    <w:rsid w:val="009E7B07"/>
    <w:rsid w:val="009F393B"/>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4072C"/>
    <w:rsid w:val="00A41E82"/>
    <w:rsid w:val="00A46608"/>
    <w:rsid w:val="00A47A88"/>
    <w:rsid w:val="00A47B1A"/>
    <w:rsid w:val="00A50F96"/>
    <w:rsid w:val="00A514BB"/>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376F"/>
    <w:rsid w:val="00AA6FD8"/>
    <w:rsid w:val="00AB03BE"/>
    <w:rsid w:val="00AB18AC"/>
    <w:rsid w:val="00AB5159"/>
    <w:rsid w:val="00AB608F"/>
    <w:rsid w:val="00AB7A54"/>
    <w:rsid w:val="00AC0EE4"/>
    <w:rsid w:val="00AC104D"/>
    <w:rsid w:val="00AC1B1B"/>
    <w:rsid w:val="00AC3358"/>
    <w:rsid w:val="00AC3ABD"/>
    <w:rsid w:val="00AC56A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1AC"/>
    <w:rsid w:val="00B23D40"/>
    <w:rsid w:val="00B245EF"/>
    <w:rsid w:val="00B30FE0"/>
    <w:rsid w:val="00B32D90"/>
    <w:rsid w:val="00B3321C"/>
    <w:rsid w:val="00B34D0C"/>
    <w:rsid w:val="00B36D17"/>
    <w:rsid w:val="00B374D1"/>
    <w:rsid w:val="00B4658E"/>
    <w:rsid w:val="00B468E0"/>
    <w:rsid w:val="00B47190"/>
    <w:rsid w:val="00B52893"/>
    <w:rsid w:val="00B52AAC"/>
    <w:rsid w:val="00B53B31"/>
    <w:rsid w:val="00B54474"/>
    <w:rsid w:val="00B54C74"/>
    <w:rsid w:val="00B56AD2"/>
    <w:rsid w:val="00B56BD6"/>
    <w:rsid w:val="00B5772C"/>
    <w:rsid w:val="00B619BD"/>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3BEF"/>
    <w:rsid w:val="00BC5C03"/>
    <w:rsid w:val="00BC6E04"/>
    <w:rsid w:val="00BC77EA"/>
    <w:rsid w:val="00BD0074"/>
    <w:rsid w:val="00BD1234"/>
    <w:rsid w:val="00BD2268"/>
    <w:rsid w:val="00BD318D"/>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1FA9"/>
    <w:rsid w:val="00C42725"/>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81EAB"/>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0F68"/>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1791C"/>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2859"/>
    <w:rsid w:val="00D85206"/>
    <w:rsid w:val="00D862D5"/>
    <w:rsid w:val="00D905F8"/>
    <w:rsid w:val="00D9383A"/>
    <w:rsid w:val="00D9642D"/>
    <w:rsid w:val="00D971F5"/>
    <w:rsid w:val="00D975D7"/>
    <w:rsid w:val="00D97CBE"/>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54B8"/>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3DFE"/>
    <w:rsid w:val="00E76D44"/>
    <w:rsid w:val="00E76E69"/>
    <w:rsid w:val="00E777FC"/>
    <w:rsid w:val="00E8055D"/>
    <w:rsid w:val="00E84232"/>
    <w:rsid w:val="00E8431A"/>
    <w:rsid w:val="00E848E3"/>
    <w:rsid w:val="00E91744"/>
    <w:rsid w:val="00E91EDC"/>
    <w:rsid w:val="00E96FAF"/>
    <w:rsid w:val="00EA1716"/>
    <w:rsid w:val="00EA27BF"/>
    <w:rsid w:val="00EA2815"/>
    <w:rsid w:val="00EA732E"/>
    <w:rsid w:val="00EB1AB8"/>
    <w:rsid w:val="00EB5323"/>
    <w:rsid w:val="00EB70E6"/>
    <w:rsid w:val="00EC118A"/>
    <w:rsid w:val="00EC1912"/>
    <w:rsid w:val="00EC1953"/>
    <w:rsid w:val="00EC478C"/>
    <w:rsid w:val="00EC55CE"/>
    <w:rsid w:val="00EC65A8"/>
    <w:rsid w:val="00EC6E8E"/>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C72"/>
    <w:rsid w:val="00FA1BAF"/>
    <w:rsid w:val="00FA38F4"/>
    <w:rsid w:val="00FA5E84"/>
    <w:rsid w:val="00FB074D"/>
    <w:rsid w:val="00FB1E2C"/>
    <w:rsid w:val="00FB4EE1"/>
    <w:rsid w:val="00FB5804"/>
    <w:rsid w:val="00FB6134"/>
    <w:rsid w:val="00FB65C4"/>
    <w:rsid w:val="00FB74E7"/>
    <w:rsid w:val="00FC49E9"/>
    <w:rsid w:val="00FC5BAE"/>
    <w:rsid w:val="00FD2356"/>
    <w:rsid w:val="00FD2E96"/>
    <w:rsid w:val="00FD37C3"/>
    <w:rsid w:val="00FD516B"/>
    <w:rsid w:val="00FD51EB"/>
    <w:rsid w:val="00FD575D"/>
    <w:rsid w:val="00FD7DB3"/>
    <w:rsid w:val="00FE2CDE"/>
    <w:rsid w:val="00FE6335"/>
    <w:rsid w:val="00FF0898"/>
    <w:rsid w:val="00FF17F9"/>
    <w:rsid w:val="00FF1DE7"/>
    <w:rsid w:val="00FF2756"/>
    <w:rsid w:val="00FF34FA"/>
    <w:rsid w:val="00FF388C"/>
    <w:rsid w:val="00FF3EED"/>
    <w:rsid w:val="00FF7417"/>
    <w:rsid w:val="00FF79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footnote text" w:uiPriority="0"/>
    <w:lsdException w:name="caption" w:semiHidden="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rsid w:val="0042341E"/>
    <w:rPr>
      <w:sz w:val="20"/>
      <w:szCs w:val="20"/>
    </w:rPr>
  </w:style>
  <w:style w:type="character" w:customStyle="1" w:styleId="FootnoteTextChar">
    <w:name w:val="Footnote Text Char"/>
    <w:basedOn w:val="DefaultParagraphFont"/>
    <w:link w:val="FootnoteText"/>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99"/>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 w:type="paragraph" w:styleId="NormalWeb">
    <w:name w:val="Normal (Web)"/>
    <w:basedOn w:val="Normal"/>
    <w:uiPriority w:val="99"/>
    <w:unhideWhenUsed/>
    <w:locked/>
    <w:rsid w:val="00FF34FA"/>
    <w:pPr>
      <w:spacing w:before="100" w:beforeAutospacing="1" w:after="100" w:afterAutospacing="1"/>
    </w:pPr>
    <w:rPr>
      <w:lang w:val="el-GR" w:eastAsia="el-GR"/>
    </w:rPr>
  </w:style>
</w:styles>
</file>

<file path=word/webSettings.xml><?xml version="1.0" encoding="utf-8"?>
<w:webSettings xmlns:r="http://schemas.openxmlformats.org/officeDocument/2006/relationships" xmlns:w="http://schemas.openxmlformats.org/wordprocessingml/2006/main">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8A1C5-0A48-4EB3-B185-502FF13B7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959</Words>
  <Characters>5471</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Ι</vt:lpstr>
      <vt:lpstr>Ι</vt:lpstr>
    </vt:vector>
  </TitlesOfParts>
  <Company>Aegean</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Yiannis</cp:lastModifiedBy>
  <cp:revision>14</cp:revision>
  <cp:lastPrinted>2014-04-24T14:33:00Z</cp:lastPrinted>
  <dcterms:created xsi:type="dcterms:W3CDTF">2017-09-18T05:27:00Z</dcterms:created>
  <dcterms:modified xsi:type="dcterms:W3CDTF">2017-09-18T08:10:00Z</dcterms:modified>
</cp:coreProperties>
</file>